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4A81" w14:textId="1A9F081D" w:rsidR="00D634F1" w:rsidRPr="00B7127A" w:rsidRDefault="00D634F1" w:rsidP="00655F35">
      <w:pPr>
        <w:jc w:val="center"/>
        <w:rPr>
          <w:rFonts w:cs="Times New Roman"/>
          <w:color w:val="EBB753"/>
          <w:sz w:val="36"/>
          <w:szCs w:val="36"/>
          <w:u w:color="313131"/>
        </w:rPr>
      </w:pPr>
      <w:bookmarkStart w:id="0" w:name="_GoBack"/>
      <w:r w:rsidRPr="00B7127A">
        <w:rPr>
          <w:rFonts w:cs="Times New Roman"/>
          <w:color w:val="EBB753"/>
          <w:sz w:val="36"/>
          <w:szCs w:val="36"/>
          <w:u w:color="313131"/>
        </w:rPr>
        <w:t>Závěry semináře RILSA</w:t>
      </w:r>
    </w:p>
    <w:p w14:paraId="795EF846" w14:textId="77777777" w:rsidR="00D634F1" w:rsidRPr="00B7127A" w:rsidRDefault="00D634F1" w:rsidP="00655F35">
      <w:pPr>
        <w:keepNext/>
        <w:keepLines/>
        <w:spacing w:after="40"/>
        <w:jc w:val="center"/>
        <w:outlineLvl w:val="0"/>
        <w:rPr>
          <w:rFonts w:cs="Times New Roman"/>
          <w:color w:val="EBB753"/>
          <w:sz w:val="36"/>
          <w:szCs w:val="36"/>
          <w:u w:color="313131"/>
        </w:rPr>
      </w:pPr>
      <w:r w:rsidRPr="00B7127A">
        <w:rPr>
          <w:rFonts w:cs="Times New Roman"/>
          <w:color w:val="EBB753"/>
          <w:sz w:val="36"/>
          <w:szCs w:val="36"/>
          <w:u w:color="313131"/>
        </w:rPr>
        <w:t>„Česká společnost a ekonomické nerovnosti“</w:t>
      </w:r>
    </w:p>
    <w:bookmarkEnd w:id="0"/>
    <w:p w14:paraId="4B678539" w14:textId="77777777" w:rsidR="00D634F1" w:rsidRPr="00655F35" w:rsidRDefault="00D634F1" w:rsidP="00655F35">
      <w:pPr>
        <w:spacing w:after="40"/>
        <w:jc w:val="center"/>
        <w:rPr>
          <w:rFonts w:asciiTheme="majorHAnsi" w:hAnsiTheme="majorHAnsi"/>
          <w:i/>
          <w:sz w:val="24"/>
          <w:szCs w:val="24"/>
        </w:rPr>
      </w:pPr>
      <w:r w:rsidRPr="00655F35">
        <w:rPr>
          <w:rFonts w:asciiTheme="majorHAnsi" w:hAnsiTheme="majorHAnsi"/>
          <w:i/>
          <w:sz w:val="24"/>
          <w:szCs w:val="24"/>
        </w:rPr>
        <w:t>tisková zpráva Výzkumného ústavu práce a sociálních věcí, v. v. i.</w:t>
      </w:r>
    </w:p>
    <w:p w14:paraId="0436FDBD" w14:textId="77777777" w:rsidR="008750CB" w:rsidRDefault="008750CB" w:rsidP="00625B22">
      <w:pPr>
        <w:rPr>
          <w:rFonts w:asciiTheme="majorHAnsi" w:hAnsiTheme="majorHAnsi" w:cs="Calibri"/>
          <w:sz w:val="24"/>
          <w:szCs w:val="24"/>
        </w:rPr>
      </w:pPr>
    </w:p>
    <w:p w14:paraId="50F3C8C4" w14:textId="7B86FA23" w:rsidR="00B7127A" w:rsidRPr="00655F35" w:rsidRDefault="00655F35" w:rsidP="00625B22">
      <w:pPr>
        <w:rPr>
          <w:rFonts w:asciiTheme="majorHAnsi" w:hAnsiTheme="majorHAnsi" w:cs="Calibri"/>
          <w:b/>
          <w:sz w:val="24"/>
          <w:szCs w:val="24"/>
        </w:rPr>
      </w:pPr>
      <w:r w:rsidRPr="00655F35">
        <w:rPr>
          <w:rFonts w:asciiTheme="majorHAnsi" w:hAnsiTheme="majorHAnsi" w:cs="Calibri"/>
          <w:sz w:val="24"/>
          <w:szCs w:val="24"/>
        </w:rPr>
        <w:t>11. 12. 2023</w:t>
      </w:r>
    </w:p>
    <w:p w14:paraId="36B4B0BC" w14:textId="4E2A89C2" w:rsidR="00625B22" w:rsidRPr="00C3637F" w:rsidRDefault="00625B22" w:rsidP="00625B22">
      <w:pPr>
        <w:rPr>
          <w:rFonts w:asciiTheme="majorHAnsi" w:hAnsiTheme="majorHAnsi" w:cs="Calibri"/>
          <w:b/>
          <w:sz w:val="24"/>
          <w:szCs w:val="24"/>
        </w:rPr>
      </w:pPr>
      <w:r w:rsidRPr="00C3637F">
        <w:rPr>
          <w:rFonts w:asciiTheme="majorHAnsi" w:hAnsiTheme="majorHAnsi" w:cs="Calibri"/>
          <w:b/>
          <w:sz w:val="24"/>
          <w:szCs w:val="24"/>
        </w:rPr>
        <w:t>Výzkumný ústav práce a sociálních věcí, v. v. i., (RILSA) uspořádal 6. prosince 2023 seminář „Česká společnost a ekonomické nerovnosti“. Sál v pražském Kampusu Hybernská byl zaplněn, akce se zúčastnila řada význačných osobností.</w:t>
      </w:r>
    </w:p>
    <w:p w14:paraId="3949B2C9" w14:textId="20F77205" w:rsidR="00625B22" w:rsidRPr="00C3637F" w:rsidRDefault="00625B22" w:rsidP="00625B22">
      <w:pPr>
        <w:rPr>
          <w:rFonts w:asciiTheme="majorHAnsi" w:hAnsiTheme="majorHAnsi" w:cs="Calibri"/>
          <w:sz w:val="24"/>
          <w:szCs w:val="24"/>
        </w:rPr>
      </w:pPr>
      <w:r w:rsidRPr="00C3637F">
        <w:rPr>
          <w:rFonts w:asciiTheme="majorHAnsi" w:hAnsiTheme="majorHAnsi" w:cs="Calibri"/>
          <w:sz w:val="24"/>
          <w:szCs w:val="24"/>
        </w:rPr>
        <w:t xml:space="preserve">Na úvod semináře představili výzkumníci z RILSA </w:t>
      </w:r>
      <w:r w:rsidRPr="00C3637F">
        <w:rPr>
          <w:rFonts w:asciiTheme="majorHAnsi" w:hAnsiTheme="majorHAnsi" w:cs="Calibri"/>
          <w:b/>
          <w:sz w:val="24"/>
          <w:szCs w:val="24"/>
        </w:rPr>
        <w:t>Robin Maialeh</w:t>
      </w:r>
      <w:r w:rsidRPr="00C3637F">
        <w:rPr>
          <w:rFonts w:asciiTheme="majorHAnsi" w:hAnsiTheme="majorHAnsi" w:cs="Calibri"/>
          <w:sz w:val="24"/>
          <w:szCs w:val="24"/>
        </w:rPr>
        <w:t xml:space="preserve"> a </w:t>
      </w:r>
      <w:r w:rsidRPr="00C3637F">
        <w:rPr>
          <w:rFonts w:asciiTheme="majorHAnsi" w:hAnsiTheme="majorHAnsi" w:cs="Calibri"/>
          <w:b/>
          <w:sz w:val="24"/>
          <w:szCs w:val="24"/>
        </w:rPr>
        <w:t>Filip Červenka</w:t>
      </w:r>
      <w:r w:rsidRPr="00C3637F">
        <w:rPr>
          <w:rFonts w:asciiTheme="majorHAnsi" w:hAnsiTheme="majorHAnsi" w:cs="Calibri"/>
          <w:sz w:val="24"/>
          <w:szCs w:val="24"/>
        </w:rPr>
        <w:t xml:space="preserve"> zjištění</w:t>
      </w:r>
      <w:r w:rsidR="00C3637F">
        <w:rPr>
          <w:rFonts w:asciiTheme="majorHAnsi" w:hAnsiTheme="majorHAnsi" w:cs="Calibri"/>
          <w:sz w:val="24"/>
          <w:szCs w:val="24"/>
        </w:rPr>
        <w:t xml:space="preserve"> </w:t>
      </w:r>
      <w:r w:rsidRPr="00C3637F">
        <w:rPr>
          <w:rFonts w:asciiTheme="majorHAnsi" w:hAnsiTheme="majorHAnsi" w:cs="Calibri"/>
          <w:sz w:val="24"/>
          <w:szCs w:val="24"/>
        </w:rPr>
        <w:t xml:space="preserve">svých dvou unikátních studií o ekonomických nerovnostech a o vnímání těchto nerovností českou populací. Na semináři poté následovala živá, do hloubky jdoucí diskuse. </w:t>
      </w:r>
    </w:p>
    <w:p w14:paraId="09CFBB65" w14:textId="77777777" w:rsidR="00625B22" w:rsidRPr="00C3637F" w:rsidRDefault="00625B22" w:rsidP="00625B22">
      <w:pPr>
        <w:rPr>
          <w:rFonts w:asciiTheme="majorHAnsi" w:hAnsiTheme="majorHAnsi" w:cs="Calibri"/>
          <w:sz w:val="24"/>
          <w:szCs w:val="24"/>
        </w:rPr>
      </w:pPr>
      <w:r w:rsidRPr="00C3637F">
        <w:rPr>
          <w:rFonts w:asciiTheme="majorHAnsi" w:hAnsiTheme="majorHAnsi" w:cs="Calibri"/>
          <w:b/>
          <w:sz w:val="24"/>
          <w:szCs w:val="24"/>
        </w:rPr>
        <w:t>V této tiskové zprávě nejprve vybíráme z hlavních závěrů prezentovaného výzkumu</w:t>
      </w:r>
      <w:r w:rsidRPr="00C3637F">
        <w:rPr>
          <w:rFonts w:asciiTheme="majorHAnsi" w:hAnsiTheme="majorHAnsi" w:cs="Calibri"/>
          <w:sz w:val="24"/>
          <w:szCs w:val="24"/>
        </w:rPr>
        <w:t>:</w:t>
      </w:r>
    </w:p>
    <w:p w14:paraId="6051BB0F" w14:textId="77777777" w:rsidR="00327F32" w:rsidRPr="00327F32" w:rsidRDefault="00327F32" w:rsidP="00B7127A">
      <w:pPr>
        <w:pStyle w:val="Odstavecseseznamem"/>
        <w:numPr>
          <w:ilvl w:val="0"/>
          <w:numId w:val="34"/>
        </w:numPr>
        <w:spacing w:after="80" w:line="276" w:lineRule="auto"/>
        <w:ind w:left="284" w:hanging="284"/>
        <w:contextualSpacing w:val="0"/>
        <w:jc w:val="both"/>
        <w:rPr>
          <w:rFonts w:cstheme="minorHAnsi"/>
          <w:color w:val="636363"/>
          <w:sz w:val="24"/>
          <w:szCs w:val="24"/>
        </w:rPr>
      </w:pPr>
      <w:r w:rsidRPr="00327F32">
        <w:rPr>
          <w:rFonts w:cstheme="minorHAnsi"/>
          <w:color w:val="636363"/>
          <w:sz w:val="24"/>
          <w:szCs w:val="24"/>
        </w:rPr>
        <w:t>Češi výrazně podhodnocují skutečnou úroveň ekonomických nerovností a zároveň si přejí mnohem rovnější rozdělení bohatství (</w:t>
      </w:r>
      <w:r w:rsidRPr="00327F32">
        <w:rPr>
          <w:rFonts w:cstheme="minorHAnsi"/>
          <w:i/>
          <w:color w:val="636363"/>
          <w:sz w:val="24"/>
          <w:szCs w:val="24"/>
        </w:rPr>
        <w:t>viz grafy uvedené v závěru této tiskové zprávy</w:t>
      </w:r>
      <w:r w:rsidRPr="00327F32">
        <w:rPr>
          <w:rFonts w:cstheme="minorHAnsi"/>
          <w:color w:val="636363"/>
          <w:sz w:val="24"/>
          <w:szCs w:val="24"/>
        </w:rPr>
        <w:t>).</w:t>
      </w:r>
    </w:p>
    <w:p w14:paraId="3A822A62" w14:textId="77777777" w:rsidR="00327F32" w:rsidRPr="00327F32" w:rsidRDefault="00327F32" w:rsidP="00B7127A">
      <w:pPr>
        <w:pStyle w:val="Odstavecseseznamem"/>
        <w:numPr>
          <w:ilvl w:val="0"/>
          <w:numId w:val="34"/>
        </w:numPr>
        <w:spacing w:after="80" w:line="276" w:lineRule="auto"/>
        <w:ind w:left="284" w:hanging="284"/>
        <w:contextualSpacing w:val="0"/>
        <w:jc w:val="both"/>
        <w:rPr>
          <w:rFonts w:cstheme="minorHAnsi"/>
          <w:color w:val="636363"/>
          <w:sz w:val="24"/>
          <w:szCs w:val="24"/>
        </w:rPr>
      </w:pPr>
      <w:r w:rsidRPr="00327F32">
        <w:rPr>
          <w:rFonts w:cstheme="minorHAnsi"/>
          <w:b/>
          <w:color w:val="636363"/>
          <w:sz w:val="24"/>
          <w:szCs w:val="24"/>
        </w:rPr>
        <w:t>O ČR nelze hovořit jako o rovnostářské zemi.</w:t>
      </w:r>
    </w:p>
    <w:p w14:paraId="2EA0B5B6" w14:textId="77777777" w:rsidR="00327F32" w:rsidRPr="00327F32" w:rsidRDefault="00327F32" w:rsidP="00B7127A">
      <w:pPr>
        <w:pStyle w:val="Odstavecseseznamem"/>
        <w:numPr>
          <w:ilvl w:val="0"/>
          <w:numId w:val="34"/>
        </w:numPr>
        <w:spacing w:after="80" w:line="276" w:lineRule="auto"/>
        <w:ind w:left="284" w:hanging="284"/>
        <w:contextualSpacing w:val="0"/>
        <w:jc w:val="both"/>
        <w:rPr>
          <w:rFonts w:cstheme="minorHAnsi"/>
          <w:color w:val="636363"/>
          <w:sz w:val="24"/>
          <w:szCs w:val="24"/>
        </w:rPr>
      </w:pPr>
      <w:r w:rsidRPr="00327F32">
        <w:rPr>
          <w:rFonts w:cstheme="minorHAnsi"/>
          <w:color w:val="636363"/>
          <w:sz w:val="24"/>
          <w:szCs w:val="24"/>
        </w:rPr>
        <w:t>Rovnostářské tendence se projevují bez výrazných rozdílů napříč sociodemografickými a ekonomickými charakteristikami, včetně politických preferencí jednotlivců.</w:t>
      </w:r>
    </w:p>
    <w:p w14:paraId="6667E53A" w14:textId="77777777" w:rsidR="00327F32" w:rsidRPr="00327F32" w:rsidRDefault="00327F32" w:rsidP="00B7127A">
      <w:pPr>
        <w:pStyle w:val="Odstavecseseznamem"/>
        <w:numPr>
          <w:ilvl w:val="0"/>
          <w:numId w:val="34"/>
        </w:numPr>
        <w:spacing w:after="80" w:line="276" w:lineRule="auto"/>
        <w:ind w:left="284" w:hanging="284"/>
        <w:contextualSpacing w:val="0"/>
        <w:jc w:val="both"/>
        <w:rPr>
          <w:rFonts w:cstheme="minorHAnsi"/>
          <w:color w:val="636363"/>
          <w:sz w:val="24"/>
          <w:szCs w:val="24"/>
        </w:rPr>
      </w:pPr>
      <w:r w:rsidRPr="00327F32">
        <w:rPr>
          <w:rFonts w:cstheme="minorHAnsi"/>
          <w:color w:val="636363"/>
          <w:sz w:val="24"/>
          <w:szCs w:val="24"/>
        </w:rPr>
        <w:t xml:space="preserve">S pomocí dotazníkového experimentu jsme prokázali, že </w:t>
      </w:r>
      <w:r w:rsidRPr="00327F32">
        <w:rPr>
          <w:rFonts w:cstheme="minorHAnsi"/>
          <w:b/>
          <w:color w:val="636363"/>
          <w:sz w:val="24"/>
          <w:szCs w:val="24"/>
        </w:rPr>
        <w:t>větší vnímání nerovnosti vede k silnějším požadavkům na vyrovnání příjmů a současně snižuje důvěru vůči vládnoucím elitám v zemi</w:t>
      </w:r>
      <w:r w:rsidRPr="00327F32">
        <w:rPr>
          <w:rFonts w:cstheme="minorHAnsi"/>
          <w:color w:val="636363"/>
          <w:sz w:val="24"/>
          <w:szCs w:val="24"/>
        </w:rPr>
        <w:t>.</w:t>
      </w:r>
    </w:p>
    <w:p w14:paraId="3AD1C14E" w14:textId="77777777" w:rsidR="00327F32" w:rsidRPr="00327F32" w:rsidRDefault="00327F32" w:rsidP="00B7127A">
      <w:pPr>
        <w:pStyle w:val="Odstavecseseznamem"/>
        <w:numPr>
          <w:ilvl w:val="0"/>
          <w:numId w:val="34"/>
        </w:numPr>
        <w:spacing w:after="80" w:line="276" w:lineRule="auto"/>
        <w:ind w:left="284" w:hanging="284"/>
        <w:contextualSpacing w:val="0"/>
        <w:jc w:val="both"/>
        <w:rPr>
          <w:rFonts w:cstheme="minorHAnsi"/>
          <w:color w:val="636363"/>
          <w:sz w:val="24"/>
          <w:szCs w:val="24"/>
        </w:rPr>
      </w:pPr>
      <w:r w:rsidRPr="00327F32">
        <w:rPr>
          <w:rFonts w:cstheme="minorHAnsi"/>
          <w:color w:val="636363"/>
          <w:sz w:val="24"/>
          <w:szCs w:val="24"/>
        </w:rPr>
        <w:t>Za účelem zvýšení redistribučního efektu by se měl daňový systém více orientovat na zdanění majetku a příjmů z kapitálu.</w:t>
      </w:r>
    </w:p>
    <w:p w14:paraId="1BF1A202" w14:textId="77777777" w:rsidR="00327F32" w:rsidRPr="00327F32" w:rsidRDefault="00327F32" w:rsidP="00B7127A">
      <w:pPr>
        <w:pStyle w:val="Odstavecseseznamem"/>
        <w:numPr>
          <w:ilvl w:val="0"/>
          <w:numId w:val="34"/>
        </w:numPr>
        <w:spacing w:after="80" w:line="276" w:lineRule="auto"/>
        <w:ind w:left="284" w:hanging="284"/>
        <w:contextualSpacing w:val="0"/>
        <w:jc w:val="both"/>
        <w:rPr>
          <w:rFonts w:cstheme="minorHAnsi"/>
          <w:color w:val="636363"/>
          <w:sz w:val="24"/>
          <w:szCs w:val="24"/>
        </w:rPr>
      </w:pPr>
      <w:r w:rsidRPr="00327F32">
        <w:rPr>
          <w:rFonts w:cstheme="minorHAnsi"/>
          <w:b/>
          <w:color w:val="636363"/>
          <w:sz w:val="24"/>
          <w:szCs w:val="24"/>
        </w:rPr>
        <w:t>Podstatnou úlohu sehrávají instituce a veřejný sektor</w:t>
      </w:r>
      <w:r w:rsidRPr="00327F32">
        <w:rPr>
          <w:rFonts w:cstheme="minorHAnsi"/>
          <w:color w:val="636363"/>
          <w:sz w:val="24"/>
          <w:szCs w:val="24"/>
        </w:rPr>
        <w:t>, protože mohou eliminovat negativní dopady nerovností.</w:t>
      </w:r>
    </w:p>
    <w:p w14:paraId="3C348862" w14:textId="77777777" w:rsidR="00625B22" w:rsidRPr="00C3637F" w:rsidRDefault="00625B22" w:rsidP="00625B22">
      <w:pPr>
        <w:spacing w:before="40"/>
        <w:rPr>
          <w:rFonts w:asciiTheme="majorHAnsi" w:hAnsiTheme="majorHAnsi" w:cs="Calibri"/>
          <w:sz w:val="24"/>
          <w:szCs w:val="24"/>
        </w:rPr>
      </w:pPr>
      <w:r w:rsidRPr="00C3637F">
        <w:rPr>
          <w:rFonts w:asciiTheme="majorHAnsi" w:hAnsiTheme="majorHAnsi" w:cs="Calibri"/>
          <w:sz w:val="24"/>
          <w:szCs w:val="24"/>
        </w:rPr>
        <w:lastRenderedPageBreak/>
        <w:t xml:space="preserve">Majetkovými nerovnostmi se na semináři RILSA zabýval ředitel Výzkumného ústavu práce a sociálních věcí </w:t>
      </w:r>
      <w:r w:rsidRPr="00C3637F">
        <w:rPr>
          <w:rFonts w:asciiTheme="majorHAnsi" w:hAnsiTheme="majorHAnsi" w:cs="Calibri"/>
          <w:b/>
          <w:sz w:val="24"/>
          <w:szCs w:val="24"/>
        </w:rPr>
        <w:t>Robin Maialeh</w:t>
      </w:r>
      <w:r w:rsidRPr="00C3637F">
        <w:rPr>
          <w:rFonts w:asciiTheme="majorHAnsi" w:hAnsiTheme="majorHAnsi" w:cs="Calibri"/>
          <w:sz w:val="24"/>
          <w:szCs w:val="24"/>
        </w:rPr>
        <w:t>.</w:t>
      </w:r>
    </w:p>
    <w:p w14:paraId="218C9794" w14:textId="5302E2D5" w:rsidR="00C3637F" w:rsidRDefault="00625B22" w:rsidP="00C3637F">
      <w:pPr>
        <w:spacing w:after="60"/>
        <w:rPr>
          <w:rFonts w:asciiTheme="majorHAnsi" w:hAnsiTheme="majorHAnsi" w:cs="Calibri"/>
          <w:i/>
          <w:iCs/>
          <w:sz w:val="24"/>
          <w:szCs w:val="24"/>
        </w:rPr>
      </w:pPr>
      <w:r w:rsidRPr="00C3637F">
        <w:rPr>
          <w:rFonts w:asciiTheme="majorHAnsi" w:hAnsiTheme="majorHAnsi" w:cs="Calibri"/>
          <w:i/>
          <w:iCs/>
          <w:sz w:val="24"/>
          <w:szCs w:val="24"/>
        </w:rPr>
        <w:t xml:space="preserve">„Je zcela evidentní, že česká společnost by preferovala mnohem rovnoměrnější rozdělení bohatství </w:t>
      </w:r>
      <w:r w:rsidRPr="00C3637F">
        <w:rPr>
          <w:rFonts w:asciiTheme="majorHAnsi" w:hAnsiTheme="majorHAnsi" w:cs="Calibri"/>
          <w:iCs/>
          <w:sz w:val="24"/>
          <w:szCs w:val="24"/>
        </w:rPr>
        <w:t>[viz přiložené grafy]</w:t>
      </w:r>
      <w:r w:rsidRPr="00C3637F">
        <w:rPr>
          <w:rFonts w:asciiTheme="majorHAnsi" w:hAnsiTheme="majorHAnsi" w:cs="Calibri"/>
          <w:i/>
          <w:iCs/>
          <w:sz w:val="24"/>
          <w:szCs w:val="24"/>
        </w:rPr>
        <w:t xml:space="preserve">. Tyto tendence se navíc projevují napříč světem: od Spojených států až po Austrálii, přičemž Česká republika v našem výzkumu reprezentovala region střední a východní Evropy. </w:t>
      </w:r>
      <w:r w:rsidRPr="00C3637F">
        <w:rPr>
          <w:rFonts w:asciiTheme="majorHAnsi" w:hAnsiTheme="majorHAnsi" w:cs="Calibri"/>
          <w:b/>
          <w:i/>
          <w:iCs/>
          <w:sz w:val="24"/>
          <w:szCs w:val="24"/>
        </w:rPr>
        <w:t>Pokud jde o politiky vedoucí k</w:t>
      </w:r>
      <w:r w:rsidR="00C3637F">
        <w:rPr>
          <w:rFonts w:asciiTheme="majorHAnsi" w:hAnsiTheme="majorHAnsi" w:cs="Calibri"/>
          <w:b/>
          <w:i/>
          <w:iCs/>
          <w:sz w:val="24"/>
          <w:szCs w:val="24"/>
        </w:rPr>
        <w:t> </w:t>
      </w:r>
      <w:r w:rsidRPr="00C3637F">
        <w:rPr>
          <w:rFonts w:asciiTheme="majorHAnsi" w:hAnsiTheme="majorHAnsi" w:cs="Calibri"/>
          <w:b/>
          <w:i/>
          <w:iCs/>
          <w:sz w:val="24"/>
          <w:szCs w:val="24"/>
        </w:rPr>
        <w:t>preferovanému redistribučnímu efektu, měly by se s ohledem na strukturu bohatství soustředit zejména na daně z majetku a kapitálových příjmů</w:t>
      </w:r>
      <w:r w:rsidRPr="00C3637F">
        <w:rPr>
          <w:rFonts w:asciiTheme="majorHAnsi" w:hAnsiTheme="majorHAnsi" w:cs="Calibri"/>
          <w:i/>
          <w:iCs/>
          <w:sz w:val="24"/>
          <w:szCs w:val="24"/>
        </w:rPr>
        <w:t xml:space="preserve">. </w:t>
      </w:r>
    </w:p>
    <w:p w14:paraId="1151BFC2" w14:textId="0EB00A36" w:rsidR="00625B22" w:rsidRPr="00C3637F" w:rsidRDefault="00625B22" w:rsidP="00685B7A">
      <w:pPr>
        <w:spacing w:after="0"/>
        <w:rPr>
          <w:rFonts w:asciiTheme="majorHAnsi" w:hAnsiTheme="majorHAnsi" w:cs="Calibri"/>
          <w:i/>
          <w:iCs/>
          <w:sz w:val="24"/>
          <w:szCs w:val="24"/>
        </w:rPr>
      </w:pPr>
      <w:r w:rsidRPr="00C3637F">
        <w:rPr>
          <w:rFonts w:asciiTheme="majorHAnsi" w:hAnsiTheme="majorHAnsi" w:cs="Calibri"/>
          <w:i/>
          <w:iCs/>
          <w:sz w:val="24"/>
          <w:szCs w:val="24"/>
        </w:rPr>
        <w:t>Na druhou stranu víme, že taková opatření vzbuzují v části společnosti rozpaky, a tak je ve střednědobém horizontu klíčové alespoň udržet roli institucí a veřejného sektoru, které mohou eliminovat negativní socioekonomické dopady nerovností. V rámci navazujícího výzkumu se budeme zaměřovat právě i na to, jak ideologické narativy přispívají k tomu, že se lidé vymezují vůči politikám, které by mohly vést k prosazení jejich vlastního zájmu a například by odpovídaly i jejich preferencím ohledně rozdělování bohatství.“</w:t>
      </w:r>
      <w:r w:rsidR="00C3637F">
        <w:rPr>
          <w:rFonts w:asciiTheme="majorHAnsi" w:hAnsiTheme="majorHAnsi" w:cs="Calibri"/>
          <w:i/>
          <w:iCs/>
          <w:sz w:val="24"/>
          <w:szCs w:val="24"/>
        </w:rPr>
        <w:t xml:space="preserve"> </w:t>
      </w:r>
    </w:p>
    <w:p w14:paraId="1FFFD3A8" w14:textId="77777777" w:rsidR="00685B7A" w:rsidRPr="00552664" w:rsidRDefault="00685B7A" w:rsidP="00685B7A">
      <w:pPr>
        <w:spacing w:after="0"/>
        <w:ind w:left="709" w:right="709"/>
        <w:rPr>
          <w:rFonts w:cstheme="minorHAnsi"/>
          <w:i/>
          <w:iCs/>
          <w:color w:val="636363"/>
          <w:sz w:val="21"/>
          <w:szCs w:val="21"/>
        </w:rPr>
      </w:pPr>
      <w:r w:rsidRPr="00552664">
        <w:rPr>
          <w:rFonts w:cstheme="minorHAnsi"/>
          <w:i/>
          <w:iCs/>
          <w:noProof/>
          <w:color w:val="63636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7FCCD" wp14:editId="69D9F3FA">
                <wp:simplePos x="0" y="0"/>
                <wp:positionH relativeFrom="column">
                  <wp:posOffset>2325370</wp:posOffset>
                </wp:positionH>
                <wp:positionV relativeFrom="paragraph">
                  <wp:posOffset>24765</wp:posOffset>
                </wp:positionV>
                <wp:extent cx="11842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BB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CBB48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pt,1.95pt" to="276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lg3wEAAAMEAAAOAAAAZHJzL2Uyb0RvYy54bWysU9tu1DAQfUfiHyy/s7lAaRVttlJbyguC&#10;FZcP8DrjjZFvss0m+yk88gF8RcV/dexk0wqQEIiXScaec2bOsb2+HLUiB/BBWtPSalVSAobbTpp9&#10;Sz99vH12QUmIzHRMWQMtPUKgl5unT9aDa6C2vVUdeIIkJjSDa2kfo2uKIvAeNAsr68DgprBes4ip&#10;3xedZwOya1XUZfmyGKzvnLccQsDVm2mTbjK/EMDjOyECRKJairPFHH2OuxSLzZo1e89cL/k8BvuH&#10;KTSTBpsuVDcsMvLFy1+otOTeBiviiltdWCEkh6wB1VTlT2o+9MxB1oLmBLfYFP4fLX972Hoiu5bW&#10;lBim8Yi2P77efdd330hw9rPB+UidbBpcaLD62mz9nAW39UnzKLxOX1RDxmztcbEWxkg4LlbVxYv6&#10;/IwSftorHoDOh/garCbpp6VKmqSaNezwJkRshqWnkrSsTIrBKtndSqVy4ve7a+XJgeE5v7q6Oj97&#10;nmZG4KMyzBK0SEqm2fNfPCqYaN+DQCvStLl9voSw0DLOwcRq5lUGqxNM4AgLsPwzcK5PUMgX9G/A&#10;CyJ3tiYuYC2N9b/rHsfTyGKqPzkw6U4W7Gx3zKearcGblp2bX0W6yo/zDH94u5t7AAAA//8DAFBL&#10;AwQUAAYACAAAACEA909I3NsAAAAHAQAADwAAAGRycy9kb3ducmV2LnhtbEyOQUvEMBCF74L/IYzg&#10;zU23stWtTZcieBBEsNV7thmbus2kNOlu9dc7etHbPN7jm6/YLW4QR5xC70nBepWAQGq96alT8No8&#10;XN2CCFGT0YMnVPCJAXbl+Vmhc+NP9ILHOnaCIRRyrcDGOOZShtai02HlRyTu3v3kdOQ4ddJM+sRw&#10;N8g0STLpdE/8weoR7y22h3p2Cq6b+XH9LKuq2Ubz9PZ1qO3H0it1ebFUdyAiLvFvDD/6rA4lO+39&#10;TCaIgRlZlvKUjy0I7jeb9AbE/jfLspD//ctvAAAA//8DAFBLAQItABQABgAIAAAAIQC2gziS/gAA&#10;AOEBAAATAAAAAAAAAAAAAAAAAAAAAABbQ29udGVudF9UeXBlc10ueG1sUEsBAi0AFAAGAAgAAAAh&#10;ADj9If/WAAAAlAEAAAsAAAAAAAAAAAAAAAAALwEAAF9yZWxzLy5yZWxzUEsBAi0AFAAGAAgAAAAh&#10;AOhOiWDfAQAAAwQAAA4AAAAAAAAAAAAAAAAALgIAAGRycy9lMm9Eb2MueG1sUEsBAi0AFAAGAAgA&#10;AAAhAPdPSNzbAAAABwEAAA8AAAAAAAAAAAAAAAAAOQQAAGRycy9kb3ducmV2LnhtbFBLBQYAAAAA&#10;BAAEAPMAAABBBQAAAAA=&#10;" strokecolor="#ebb753" strokeweight=".5pt">
                <v:stroke joinstyle="miter"/>
              </v:line>
            </w:pict>
          </mc:Fallback>
        </mc:AlternateContent>
      </w:r>
    </w:p>
    <w:p w14:paraId="3467A9C0" w14:textId="77777777" w:rsidR="00685B7A" w:rsidRPr="00685B7A" w:rsidRDefault="00685B7A" w:rsidP="00685B7A">
      <w:pPr>
        <w:spacing w:after="0"/>
        <w:jc w:val="center"/>
        <w:rPr>
          <w:rFonts w:cstheme="minorHAnsi"/>
          <w:i/>
          <w:iCs/>
          <w:color w:val="636363"/>
          <w:sz w:val="24"/>
          <w:szCs w:val="24"/>
        </w:rPr>
      </w:pPr>
      <w:r w:rsidRPr="00685B7A">
        <w:rPr>
          <w:rFonts w:cstheme="minorHAnsi"/>
          <w:b/>
          <w:bCs/>
          <w:i/>
          <w:iCs/>
          <w:color w:val="636363"/>
          <w:sz w:val="24"/>
          <w:szCs w:val="24"/>
        </w:rPr>
        <w:t>Robin Maialeh</w:t>
      </w:r>
    </w:p>
    <w:p w14:paraId="083637CB" w14:textId="25692433" w:rsidR="00625B22" w:rsidRPr="00685B7A" w:rsidRDefault="00625B22" w:rsidP="00625B22">
      <w:pPr>
        <w:rPr>
          <w:rFonts w:asciiTheme="majorHAnsi" w:hAnsiTheme="majorHAnsi" w:cs="Calibri"/>
          <w:i/>
          <w:iCs/>
          <w:sz w:val="24"/>
          <w:szCs w:val="24"/>
        </w:rPr>
      </w:pPr>
    </w:p>
    <w:p w14:paraId="6118BECD" w14:textId="59A0F833" w:rsidR="00625B22" w:rsidRPr="00C3637F" w:rsidRDefault="00625B22" w:rsidP="00625B22">
      <w:pPr>
        <w:spacing w:before="40"/>
        <w:rPr>
          <w:rFonts w:asciiTheme="majorHAnsi" w:hAnsiTheme="majorHAnsi" w:cs="Calibri"/>
          <w:sz w:val="24"/>
          <w:szCs w:val="24"/>
        </w:rPr>
      </w:pPr>
      <w:r w:rsidRPr="00C3637F">
        <w:rPr>
          <w:rFonts w:asciiTheme="majorHAnsi" w:hAnsiTheme="majorHAnsi" w:cs="Calibri"/>
          <w:sz w:val="24"/>
          <w:szCs w:val="24"/>
        </w:rPr>
        <w:t xml:space="preserve">O příjmové nerovnosti pojednal na semináři RILSA 6. prosince výzkumný pracovník RILSA </w:t>
      </w:r>
      <w:r w:rsidRPr="00C3637F">
        <w:rPr>
          <w:rFonts w:asciiTheme="majorHAnsi" w:hAnsiTheme="majorHAnsi" w:cs="Calibri"/>
          <w:b/>
          <w:sz w:val="24"/>
          <w:szCs w:val="24"/>
        </w:rPr>
        <w:t>Filip Červenka</w:t>
      </w:r>
      <w:r w:rsidRPr="00C3637F">
        <w:rPr>
          <w:rFonts w:asciiTheme="majorHAnsi" w:hAnsiTheme="majorHAnsi" w:cs="Calibri"/>
          <w:sz w:val="24"/>
          <w:szCs w:val="24"/>
        </w:rPr>
        <w:t>.</w:t>
      </w:r>
    </w:p>
    <w:p w14:paraId="5E3FFFA0" w14:textId="438DA0FE" w:rsidR="00C3637F" w:rsidRDefault="00625B22" w:rsidP="00C3637F">
      <w:pPr>
        <w:spacing w:after="60"/>
        <w:rPr>
          <w:rFonts w:asciiTheme="majorHAnsi" w:hAnsiTheme="majorHAnsi" w:cs="Calibri"/>
          <w:i/>
          <w:iCs/>
          <w:color w:val="000000"/>
          <w:sz w:val="24"/>
          <w:szCs w:val="24"/>
        </w:rPr>
      </w:pP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</w:rPr>
        <w:t>„Dřívější výzkumy provedené v zahraničí již naznačily, že vnímaná nerovnost může výrazně ovlivnit rozhodování a chování lidí.</w:t>
      </w:r>
      <w:r w:rsidRPr="00C3637F">
        <w:rPr>
          <w:rStyle w:val="apple-converted-space"/>
          <w:rFonts w:asciiTheme="majorHAnsi" w:eastAsiaTheme="majorEastAsia" w:hAnsiTheme="majorHAnsi" w:cs="Calibri"/>
          <w:i/>
          <w:iCs/>
          <w:color w:val="000000"/>
          <w:sz w:val="24"/>
          <w:szCs w:val="24"/>
        </w:rPr>
        <w:t> 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  <w:shd w:val="clear" w:color="auto" w:fill="FFFFFF"/>
        </w:rPr>
        <w:t>Náš výzkum tato zjištění potvrdil. Po</w:t>
      </w:r>
      <w:r w:rsidR="00C3637F">
        <w:rPr>
          <w:rFonts w:asciiTheme="majorHAnsi" w:hAnsiTheme="majorHAnsi" w:cs="Calibri"/>
          <w:i/>
          <w:iCs/>
          <w:color w:val="000000"/>
          <w:sz w:val="24"/>
          <w:szCs w:val="24"/>
          <w:shd w:val="clear" w:color="auto" w:fill="FFFFFF"/>
        </w:rPr>
        <w:t> 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  <w:shd w:val="clear" w:color="auto" w:fill="FFFFFF"/>
        </w:rPr>
        <w:t>poskytnutí korektivní informace o skutečném stavu příjmové nerovnosti jsme u</w:t>
      </w:r>
      <w:r w:rsidR="00C3637F">
        <w:rPr>
          <w:rFonts w:asciiTheme="majorHAnsi" w:hAnsiTheme="majorHAnsi" w:cs="Calibri"/>
          <w:i/>
          <w:iCs/>
          <w:color w:val="000000"/>
          <w:sz w:val="24"/>
          <w:szCs w:val="24"/>
          <w:shd w:val="clear" w:color="auto" w:fill="FFFFFF"/>
        </w:rPr>
        <w:t> 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  <w:shd w:val="clear" w:color="auto" w:fill="FFFFFF"/>
        </w:rPr>
        <w:t>respondentů v šetření zaznamenali několik efektů.</w:t>
      </w:r>
      <w:r w:rsidRPr="00C3637F">
        <w:rPr>
          <w:rStyle w:val="apple-converted-space"/>
          <w:rFonts w:asciiTheme="majorHAnsi" w:eastAsiaTheme="majorEastAsia" w:hAnsiTheme="majorHAnsi" w:cs="Calibri"/>
          <w:i/>
          <w:iCs/>
          <w:color w:val="000000"/>
          <w:sz w:val="24"/>
          <w:szCs w:val="24"/>
          <w:shd w:val="clear" w:color="auto" w:fill="FFFFFF"/>
        </w:rPr>
        <w:t> 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</w:rPr>
        <w:t>Konkrétně jsme zjistili, že</w:t>
      </w:r>
      <w:r w:rsidR="00C3637F">
        <w:rPr>
          <w:rFonts w:asciiTheme="majorHAnsi" w:hAnsiTheme="majorHAnsi" w:cs="Calibri"/>
          <w:i/>
          <w:iCs/>
          <w:color w:val="000000"/>
          <w:sz w:val="24"/>
          <w:szCs w:val="24"/>
        </w:rPr>
        <w:t> 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</w:rPr>
        <w:t xml:space="preserve">respondenti častěji vyjadřovali pocity hněvu spojené s představou nerovnosti. Zároveň se zvýšila míra, v níž respondenti vyjadřovali potřebu narovnání současné distribuce příjmů. </w:t>
      </w:r>
    </w:p>
    <w:p w14:paraId="6333E6A8" w14:textId="6FEA6E3B" w:rsidR="00625B22" w:rsidRDefault="00625B22" w:rsidP="00685B7A">
      <w:pPr>
        <w:spacing w:after="0"/>
        <w:rPr>
          <w:rFonts w:asciiTheme="majorHAnsi" w:hAnsiTheme="majorHAnsi" w:cs="Calibri"/>
          <w:i/>
          <w:iCs/>
          <w:color w:val="000000"/>
          <w:sz w:val="24"/>
          <w:szCs w:val="24"/>
        </w:rPr>
      </w:pPr>
      <w:r w:rsidRPr="00C3637F">
        <w:rPr>
          <w:rFonts w:asciiTheme="majorHAnsi" w:hAnsiTheme="majorHAnsi" w:cs="Calibri"/>
          <w:b/>
          <w:i/>
          <w:iCs/>
          <w:color w:val="000000"/>
          <w:sz w:val="24"/>
          <w:szCs w:val="24"/>
        </w:rPr>
        <w:t>Klíčovým zjištěním našeho výzkumu je skutečnost, že respondenti, kteří byli vystaveni korektivní informaci, vykazovali dokonce vyšší míru náchylnosti k populistickým postojům vyjádřeným jako nedůvěra vůči vládnoucím elitám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</w:rPr>
        <w:t xml:space="preserve">. Podle našich znalostí je 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</w:rPr>
        <w:lastRenderedPageBreak/>
        <w:t>naše studie první svého druhu, která poslední ze zmíněných efektů pomocí dotazníkového experimentu úspěšně prokázala. Toto zjištění má zásadní potenciál pro</w:t>
      </w:r>
      <w:r w:rsidR="00D55D6C">
        <w:rPr>
          <w:rFonts w:asciiTheme="majorHAnsi" w:hAnsiTheme="majorHAnsi" w:cs="Calibri"/>
          <w:i/>
          <w:iCs/>
          <w:color w:val="000000"/>
          <w:sz w:val="24"/>
          <w:szCs w:val="24"/>
        </w:rPr>
        <w:t> 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</w:rPr>
        <w:t xml:space="preserve">tvorbu hospodářské a sociální politiky v zemi, která usiluje o rozvoj a udržení demokratických institucí." </w:t>
      </w:r>
    </w:p>
    <w:p w14:paraId="769C372E" w14:textId="77777777" w:rsidR="00685B7A" w:rsidRPr="00552664" w:rsidRDefault="00685B7A" w:rsidP="00685B7A">
      <w:pPr>
        <w:spacing w:after="0"/>
        <w:ind w:left="709" w:right="709"/>
        <w:rPr>
          <w:rFonts w:cstheme="minorHAnsi"/>
          <w:i/>
          <w:iCs/>
          <w:color w:val="636363"/>
          <w:sz w:val="21"/>
          <w:szCs w:val="21"/>
        </w:rPr>
      </w:pPr>
      <w:r w:rsidRPr="00552664">
        <w:rPr>
          <w:rFonts w:cstheme="minorHAnsi"/>
          <w:i/>
          <w:iCs/>
          <w:noProof/>
          <w:color w:val="63636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7D956" wp14:editId="3079B2FA">
                <wp:simplePos x="0" y="0"/>
                <wp:positionH relativeFrom="column">
                  <wp:posOffset>2325370</wp:posOffset>
                </wp:positionH>
                <wp:positionV relativeFrom="paragraph">
                  <wp:posOffset>24765</wp:posOffset>
                </wp:positionV>
                <wp:extent cx="118427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BB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BF86E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pt,1.95pt" to="276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St3wEAAAMEAAAOAAAAZHJzL2Uyb0RvYy54bWysU9tu1DAQfUfiHyy/s062lFbRZiu1pbwg&#10;WHH5AK8z3hj5Jttssp/CIx/AV1T8F2NnN60ACYF4mWTsOWfmHNurq9FosocQlbMtrRcVJWCF65Td&#10;tfTjh7tnl5TExG3HtbPQ0gNEerV++mQ1+AaWrne6g0CQxMZm8C3tU/INY1H0YHhcOA8WN6ULhidM&#10;w451gQ/IbjRbVtULNrjQ+eAExIirt9MmXRd+KUGkt1JGSES3FGdLJYYStzmy9Yo3u8B9r8RxDP4P&#10;UxiuLDadqW554uRzUL9QGSWCi06mhXCGOSmVgKIB1dTVT2re99xD0YLmRD/bFP8frXiz3wSiupae&#10;UWK5wSPafP9y/83cfyXRu08W5yNn2abBxwarb+wmHLPoNyFrHmUw+YtqyFisPczWwpiIwMW6vny+&#10;vDinRJz22APQh5hegTMk/7RUK5tV84bvX8eEzbD0VJKXtc0xOq26O6V1ScJue6MD2XM855fX1xfn&#10;ZWYEPirDLENZVjLNXv7SQcNE+w4kWpGnLe3LJYSZlgsBNtXZi8KE1RkmcYQZWP0ZeKzPUCgX9G/A&#10;M6J0djbNYKOsC7/rnsbTyHKqPzkw6c4WbF13KKdarMGbVhQeX0W+yo/zAn94u+sfAAAA//8DAFBL&#10;AwQUAAYACAAAACEA909I3NsAAAAHAQAADwAAAGRycy9kb3ducmV2LnhtbEyOQUvEMBCF74L/IYzg&#10;zU23stWtTZcieBBEsNV7thmbus2kNOlu9dc7etHbPN7jm6/YLW4QR5xC70nBepWAQGq96alT8No8&#10;XN2CCFGT0YMnVPCJAXbl+Vmhc+NP9ILHOnaCIRRyrcDGOOZShtai02HlRyTu3v3kdOQ4ddJM+sRw&#10;N8g0STLpdE/8weoR7y22h3p2Cq6b+XH9LKuq2Ubz9PZ1qO3H0it1ebFUdyAiLvFvDD/6rA4lO+39&#10;TCaIgRlZlvKUjy0I7jeb9AbE/jfLspD//ctvAAAA//8DAFBLAQItABQABgAIAAAAIQC2gziS/gAA&#10;AOEBAAATAAAAAAAAAAAAAAAAAAAAAABbQ29udGVudF9UeXBlc10ueG1sUEsBAi0AFAAGAAgAAAAh&#10;ADj9If/WAAAAlAEAAAsAAAAAAAAAAAAAAAAALwEAAF9yZWxzLy5yZWxzUEsBAi0AFAAGAAgAAAAh&#10;AOhwxK3fAQAAAwQAAA4AAAAAAAAAAAAAAAAALgIAAGRycy9lMm9Eb2MueG1sUEsBAi0AFAAGAAgA&#10;AAAhAPdPSNzbAAAABwEAAA8AAAAAAAAAAAAAAAAAOQQAAGRycy9kb3ducmV2LnhtbFBLBQYAAAAA&#10;BAAEAPMAAABBBQAAAAA=&#10;" strokecolor="#ebb753" strokeweight=".5pt">
                <v:stroke joinstyle="miter"/>
              </v:line>
            </w:pict>
          </mc:Fallback>
        </mc:AlternateContent>
      </w:r>
    </w:p>
    <w:p w14:paraId="61FDE71B" w14:textId="76DB1B5D" w:rsidR="00685B7A" w:rsidRPr="00685B7A" w:rsidRDefault="00685B7A" w:rsidP="00685B7A">
      <w:pPr>
        <w:spacing w:after="0"/>
        <w:jc w:val="center"/>
        <w:rPr>
          <w:rFonts w:cstheme="minorHAnsi"/>
          <w:i/>
          <w:iCs/>
          <w:color w:val="636363"/>
          <w:sz w:val="24"/>
          <w:szCs w:val="24"/>
        </w:rPr>
      </w:pPr>
      <w:r>
        <w:rPr>
          <w:rFonts w:cstheme="minorHAnsi"/>
          <w:b/>
          <w:bCs/>
          <w:i/>
          <w:iCs/>
          <w:color w:val="636363"/>
          <w:sz w:val="24"/>
          <w:szCs w:val="24"/>
        </w:rPr>
        <w:t>Filip Červenka</w:t>
      </w:r>
    </w:p>
    <w:p w14:paraId="0F93B00B" w14:textId="77777777" w:rsidR="00685B7A" w:rsidRPr="00C3637F" w:rsidRDefault="00685B7A" w:rsidP="00685B7A">
      <w:pPr>
        <w:spacing w:after="60"/>
        <w:rPr>
          <w:rFonts w:asciiTheme="majorHAnsi" w:hAnsiTheme="majorHAnsi" w:cs="Calibri"/>
          <w:sz w:val="24"/>
          <w:szCs w:val="24"/>
        </w:rPr>
      </w:pPr>
    </w:p>
    <w:p w14:paraId="59249432" w14:textId="3BDD862C" w:rsidR="00625B22" w:rsidRPr="00C3637F" w:rsidRDefault="0008607B" w:rsidP="00625B22">
      <w:p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Zde dáváme k dispozici </w:t>
      </w:r>
      <w:r w:rsidR="00625B22" w:rsidRPr="00C3637F">
        <w:rPr>
          <w:rFonts w:asciiTheme="majorHAnsi" w:hAnsiTheme="majorHAnsi" w:cs="Calibri"/>
          <w:sz w:val="24"/>
          <w:szCs w:val="24"/>
        </w:rPr>
        <w:t>plnou verzi ppt prezentace, kterou výzkumníci představili na</w:t>
      </w:r>
      <w:r>
        <w:rPr>
          <w:rFonts w:asciiTheme="majorHAnsi" w:hAnsiTheme="majorHAnsi" w:cs="Calibri"/>
          <w:sz w:val="24"/>
          <w:szCs w:val="24"/>
        </w:rPr>
        <w:t> </w:t>
      </w:r>
      <w:r w:rsidR="00625B22" w:rsidRPr="00C3637F">
        <w:rPr>
          <w:rFonts w:asciiTheme="majorHAnsi" w:hAnsiTheme="majorHAnsi" w:cs="Calibri"/>
          <w:sz w:val="24"/>
          <w:szCs w:val="24"/>
        </w:rPr>
        <w:t xml:space="preserve">semináři </w:t>
      </w:r>
      <w:r w:rsidR="00625B22" w:rsidRPr="00C3637F">
        <w:rPr>
          <w:rFonts w:asciiTheme="majorHAnsi" w:hAnsiTheme="majorHAnsi" w:cs="Calibri"/>
          <w:b/>
          <w:sz w:val="24"/>
          <w:szCs w:val="24"/>
        </w:rPr>
        <w:t>Česká společnost a ekonomické nerovnosti</w:t>
      </w:r>
      <w:r w:rsidR="00625B22" w:rsidRPr="00C3637F">
        <w:rPr>
          <w:rFonts w:asciiTheme="majorHAnsi" w:hAnsiTheme="majorHAnsi" w:cs="Calibri"/>
          <w:sz w:val="24"/>
          <w:szCs w:val="24"/>
        </w:rPr>
        <w:t>.</w:t>
      </w:r>
    </w:p>
    <w:p w14:paraId="625D59F2" w14:textId="7A64B8F3" w:rsidR="00625B22" w:rsidRPr="0008607B" w:rsidRDefault="006C3442" w:rsidP="00625B22">
      <w:pPr>
        <w:rPr>
          <w:rFonts w:asciiTheme="majorHAnsi" w:hAnsiTheme="majorHAnsi" w:cs="Calibri"/>
          <w:b/>
          <w:sz w:val="24"/>
          <w:szCs w:val="24"/>
        </w:rPr>
      </w:pPr>
      <w:hyperlink r:id="rId8" w:history="1">
        <w:r w:rsidR="0008607B" w:rsidRPr="00477984">
          <w:rPr>
            <w:rStyle w:val="Hypertextovodkaz"/>
            <w:rFonts w:cs="Times New Roman"/>
            <w:b/>
            <w:sz w:val="24"/>
            <w:szCs w:val="24"/>
          </w:rPr>
          <w:t>Ppt prezentace ze semináře Česká společnost a ekonomické nerovnosti (6. 12. 2023, Praha)</w:t>
        </w:r>
      </w:hyperlink>
      <w:r w:rsidR="00477984">
        <w:rPr>
          <w:rFonts w:cs="Times New Roman"/>
          <w:color w:val="EBB753"/>
          <w:sz w:val="24"/>
          <w:szCs w:val="24"/>
          <w:u w:color="313131"/>
        </w:rPr>
        <w:t>.</w:t>
      </w:r>
    </w:p>
    <w:p w14:paraId="75C5E4F8" w14:textId="77777777" w:rsidR="0008607B" w:rsidRDefault="0008607B" w:rsidP="00625B22">
      <w:pPr>
        <w:shd w:val="clear" w:color="auto" w:fill="FFFFFF"/>
        <w:spacing w:after="100" w:afterAutospacing="1"/>
        <w:rPr>
          <w:rFonts w:asciiTheme="majorHAnsi" w:hAnsiTheme="majorHAnsi" w:cs="Calibri"/>
          <w:b/>
          <w:color w:val="404040"/>
          <w:sz w:val="24"/>
          <w:szCs w:val="24"/>
        </w:rPr>
      </w:pPr>
    </w:p>
    <w:p w14:paraId="6B9F0DCF" w14:textId="2E0E4DA8" w:rsidR="00C3637F" w:rsidRDefault="00625B22" w:rsidP="00625B22">
      <w:pPr>
        <w:shd w:val="clear" w:color="auto" w:fill="FFFFFF"/>
        <w:spacing w:after="100" w:afterAutospacing="1"/>
        <w:rPr>
          <w:rFonts w:asciiTheme="majorHAnsi" w:hAnsiTheme="majorHAnsi" w:cs="Calibri"/>
          <w:b/>
          <w:color w:val="404040"/>
          <w:sz w:val="24"/>
          <w:szCs w:val="24"/>
        </w:rPr>
      </w:pPr>
      <w:r w:rsidRPr="00C3637F">
        <w:rPr>
          <w:rFonts w:asciiTheme="majorHAnsi" w:hAnsiTheme="majorHAnsi" w:cs="Calibri"/>
          <w:b/>
          <w:color w:val="404040"/>
          <w:sz w:val="24"/>
          <w:szCs w:val="24"/>
        </w:rPr>
        <w:t xml:space="preserve">Autoři výzkumu novinářům rádi sdělí další fakta a souvislosti. </w:t>
      </w:r>
      <w:r w:rsidR="00C3637F">
        <w:rPr>
          <w:rFonts w:asciiTheme="majorHAnsi" w:hAnsiTheme="majorHAnsi" w:cs="Calibri"/>
          <w:b/>
          <w:color w:val="404040"/>
          <w:sz w:val="24"/>
          <w:szCs w:val="24"/>
        </w:rPr>
        <w:t xml:space="preserve">E-mailové kontakty na autory: </w:t>
      </w:r>
      <w:hyperlink r:id="rId9" w:history="1">
        <w:r w:rsidR="00C3637F" w:rsidRPr="00DD683E">
          <w:rPr>
            <w:rStyle w:val="Hypertextovodkaz"/>
            <w:rFonts w:asciiTheme="majorHAnsi" w:hAnsiTheme="majorHAnsi" w:cs="Calibri"/>
            <w:sz w:val="24"/>
            <w:szCs w:val="24"/>
          </w:rPr>
          <w:t>robin.maialeh@rilsa.cz</w:t>
        </w:r>
      </w:hyperlink>
      <w:r w:rsidR="00C3637F">
        <w:rPr>
          <w:rFonts w:asciiTheme="majorHAnsi" w:hAnsiTheme="majorHAnsi" w:cs="Calibri"/>
          <w:color w:val="404040"/>
          <w:sz w:val="24"/>
          <w:szCs w:val="24"/>
        </w:rPr>
        <w:t xml:space="preserve"> (téma majetkové nerovnosti a obecné otázky), </w:t>
      </w:r>
      <w:hyperlink r:id="rId10" w:history="1">
        <w:r w:rsidR="00C3637F" w:rsidRPr="00DD683E">
          <w:rPr>
            <w:rStyle w:val="Hypertextovodkaz"/>
            <w:rFonts w:asciiTheme="majorHAnsi" w:hAnsiTheme="majorHAnsi" w:cs="Calibri"/>
            <w:sz w:val="24"/>
            <w:szCs w:val="24"/>
          </w:rPr>
          <w:t>filip.cervenka@rilsa.cz</w:t>
        </w:r>
      </w:hyperlink>
      <w:r w:rsidR="00C3637F">
        <w:rPr>
          <w:rFonts w:asciiTheme="majorHAnsi" w:hAnsiTheme="majorHAnsi" w:cs="Calibri"/>
          <w:color w:val="404040"/>
          <w:sz w:val="24"/>
          <w:szCs w:val="24"/>
        </w:rPr>
        <w:t xml:space="preserve"> (téma příjmové nerovnosti).</w:t>
      </w:r>
    </w:p>
    <w:p w14:paraId="02C5C581" w14:textId="77777777" w:rsidR="00C3637F" w:rsidRDefault="00625B22" w:rsidP="00C3637F">
      <w:pPr>
        <w:shd w:val="clear" w:color="auto" w:fill="FFFFFF"/>
        <w:spacing w:after="0"/>
        <w:rPr>
          <w:rFonts w:asciiTheme="majorHAnsi" w:hAnsiTheme="majorHAnsi" w:cs="Calibri"/>
          <w:color w:val="404040"/>
          <w:sz w:val="24"/>
          <w:szCs w:val="24"/>
        </w:rPr>
      </w:pPr>
      <w:r w:rsidRPr="00C3637F">
        <w:rPr>
          <w:rFonts w:asciiTheme="majorHAnsi" w:hAnsiTheme="majorHAnsi" w:cs="Calibri"/>
          <w:color w:val="404040"/>
          <w:sz w:val="24"/>
          <w:szCs w:val="24"/>
        </w:rPr>
        <w:t>Kontakt pro média</w:t>
      </w:r>
      <w:r w:rsidR="00C3637F">
        <w:rPr>
          <w:rFonts w:asciiTheme="majorHAnsi" w:hAnsiTheme="majorHAnsi" w:cs="Calibri"/>
          <w:color w:val="404040"/>
          <w:sz w:val="24"/>
          <w:szCs w:val="24"/>
        </w:rPr>
        <w:t xml:space="preserve"> v dalších záležitostech</w:t>
      </w:r>
      <w:r w:rsidRPr="00C3637F">
        <w:rPr>
          <w:rFonts w:asciiTheme="majorHAnsi" w:hAnsiTheme="majorHAnsi" w:cs="Calibri"/>
          <w:color w:val="404040"/>
          <w:sz w:val="24"/>
          <w:szCs w:val="24"/>
        </w:rPr>
        <w:t>:</w:t>
      </w:r>
      <w:r w:rsidR="00C3637F">
        <w:rPr>
          <w:rFonts w:asciiTheme="majorHAnsi" w:hAnsiTheme="majorHAnsi" w:cs="Calibri"/>
          <w:color w:val="404040"/>
          <w:sz w:val="24"/>
          <w:szCs w:val="24"/>
        </w:rPr>
        <w:t xml:space="preserve"> </w:t>
      </w:r>
    </w:p>
    <w:p w14:paraId="0487314D" w14:textId="1D244F8F" w:rsidR="00625B22" w:rsidRDefault="00625B22" w:rsidP="00C3637F">
      <w:pPr>
        <w:shd w:val="clear" w:color="auto" w:fill="FFFFFF"/>
        <w:spacing w:after="0"/>
        <w:rPr>
          <w:rFonts w:asciiTheme="majorHAnsi" w:hAnsiTheme="majorHAnsi" w:cs="Calibri"/>
          <w:color w:val="404040"/>
          <w:sz w:val="24"/>
          <w:szCs w:val="24"/>
        </w:rPr>
      </w:pPr>
      <w:r w:rsidRPr="00C3637F">
        <w:rPr>
          <w:rFonts w:asciiTheme="majorHAnsi" w:hAnsiTheme="majorHAnsi" w:cs="Calibri"/>
          <w:color w:val="404040"/>
          <w:sz w:val="24"/>
          <w:szCs w:val="24"/>
        </w:rPr>
        <w:t>Petr</w:t>
      </w:r>
      <w:r w:rsidR="00C3637F">
        <w:rPr>
          <w:rFonts w:asciiTheme="majorHAnsi" w:hAnsiTheme="majorHAnsi" w:cs="Calibri"/>
          <w:color w:val="404040"/>
          <w:sz w:val="24"/>
          <w:szCs w:val="24"/>
        </w:rPr>
        <w:t> </w:t>
      </w:r>
      <w:r w:rsidRPr="00C3637F">
        <w:rPr>
          <w:rFonts w:asciiTheme="majorHAnsi" w:hAnsiTheme="majorHAnsi" w:cs="Calibri"/>
          <w:color w:val="404040"/>
          <w:sz w:val="24"/>
          <w:szCs w:val="24"/>
        </w:rPr>
        <w:t>Šafařík</w:t>
      </w:r>
      <w:r w:rsidRPr="00C3637F">
        <w:rPr>
          <w:rFonts w:asciiTheme="majorHAnsi" w:hAnsiTheme="majorHAnsi" w:cs="Calibri"/>
          <w:color w:val="404040"/>
          <w:sz w:val="24"/>
          <w:szCs w:val="24"/>
        </w:rPr>
        <w:br/>
        <w:t>e-mail: </w:t>
      </w:r>
      <w:hyperlink r:id="rId11" w:history="1">
        <w:r w:rsidR="00C3637F" w:rsidRPr="00DD683E">
          <w:rPr>
            <w:rStyle w:val="Hypertextovodkaz"/>
            <w:rFonts w:asciiTheme="majorHAnsi" w:hAnsiTheme="majorHAnsi" w:cs="Calibri"/>
            <w:sz w:val="24"/>
            <w:szCs w:val="24"/>
          </w:rPr>
          <w:t>petr.safarik@rilsa.cz</w:t>
        </w:r>
      </w:hyperlink>
      <w:r w:rsidR="00C3637F">
        <w:rPr>
          <w:rFonts w:asciiTheme="majorHAnsi" w:hAnsiTheme="majorHAnsi" w:cs="Calibri"/>
          <w:color w:val="404040"/>
          <w:sz w:val="24"/>
          <w:szCs w:val="24"/>
        </w:rPr>
        <w:t xml:space="preserve">  </w:t>
      </w:r>
      <w:r w:rsidRPr="00C3637F">
        <w:rPr>
          <w:rFonts w:asciiTheme="majorHAnsi" w:hAnsiTheme="majorHAnsi" w:cs="Calibri"/>
          <w:color w:val="404040"/>
          <w:sz w:val="24"/>
          <w:szCs w:val="24"/>
        </w:rPr>
        <w:br/>
        <w:t>tel.: +420 777 529</w:t>
      </w:r>
      <w:r w:rsidR="00C3637F">
        <w:rPr>
          <w:rFonts w:asciiTheme="majorHAnsi" w:hAnsiTheme="majorHAnsi" w:cs="Calibri"/>
          <w:color w:val="404040"/>
          <w:sz w:val="24"/>
          <w:szCs w:val="24"/>
        </w:rPr>
        <w:t> </w:t>
      </w:r>
      <w:r w:rsidRPr="00C3637F">
        <w:rPr>
          <w:rFonts w:asciiTheme="majorHAnsi" w:hAnsiTheme="majorHAnsi" w:cs="Calibri"/>
          <w:color w:val="404040"/>
          <w:sz w:val="24"/>
          <w:szCs w:val="24"/>
        </w:rPr>
        <w:t>070</w:t>
      </w:r>
    </w:p>
    <w:p w14:paraId="03755B4A" w14:textId="77777777" w:rsidR="00C3637F" w:rsidRPr="00C3637F" w:rsidRDefault="00C3637F" w:rsidP="00C3637F">
      <w:pPr>
        <w:shd w:val="clear" w:color="auto" w:fill="FFFFFF"/>
        <w:spacing w:after="0"/>
        <w:rPr>
          <w:rFonts w:asciiTheme="majorHAnsi" w:hAnsiTheme="majorHAnsi" w:cs="Calibri"/>
          <w:color w:val="404040"/>
          <w:sz w:val="24"/>
          <w:szCs w:val="24"/>
        </w:rPr>
      </w:pPr>
    </w:p>
    <w:p w14:paraId="4364739A" w14:textId="77777777" w:rsidR="006B6787" w:rsidRDefault="006B6787" w:rsidP="00625B22">
      <w:pPr>
        <w:rPr>
          <w:rFonts w:asciiTheme="majorHAnsi" w:hAnsiTheme="majorHAnsi" w:cs="Calibri"/>
          <w:sz w:val="22"/>
        </w:rPr>
      </w:pPr>
    </w:p>
    <w:p w14:paraId="51CF9656" w14:textId="77777777" w:rsidR="006B6787" w:rsidRDefault="006B6787" w:rsidP="00625B22">
      <w:pPr>
        <w:rPr>
          <w:rFonts w:asciiTheme="majorHAnsi" w:hAnsiTheme="majorHAnsi" w:cs="Calibri"/>
          <w:sz w:val="22"/>
        </w:rPr>
      </w:pPr>
    </w:p>
    <w:p w14:paraId="735344CE" w14:textId="77777777" w:rsidR="00685B7A" w:rsidRDefault="00685B7A" w:rsidP="00625B22">
      <w:pPr>
        <w:rPr>
          <w:rFonts w:asciiTheme="majorHAnsi" w:hAnsiTheme="majorHAnsi" w:cs="Calibri"/>
          <w:sz w:val="22"/>
        </w:rPr>
      </w:pPr>
    </w:p>
    <w:p w14:paraId="10CB8C7E" w14:textId="77777777" w:rsidR="00685B7A" w:rsidRDefault="00685B7A" w:rsidP="00625B22">
      <w:pPr>
        <w:rPr>
          <w:rFonts w:asciiTheme="majorHAnsi" w:hAnsiTheme="majorHAnsi" w:cs="Calibri"/>
          <w:sz w:val="22"/>
        </w:rPr>
      </w:pPr>
    </w:p>
    <w:p w14:paraId="76894426" w14:textId="77777777" w:rsidR="00685B7A" w:rsidRDefault="00685B7A" w:rsidP="00625B22">
      <w:pPr>
        <w:rPr>
          <w:rFonts w:asciiTheme="majorHAnsi" w:hAnsiTheme="majorHAnsi" w:cs="Calibri"/>
          <w:sz w:val="22"/>
        </w:rPr>
      </w:pPr>
    </w:p>
    <w:p w14:paraId="0F97968E" w14:textId="77777777" w:rsidR="00685B7A" w:rsidRDefault="00685B7A" w:rsidP="00625B22">
      <w:pPr>
        <w:rPr>
          <w:rFonts w:asciiTheme="majorHAnsi" w:hAnsiTheme="majorHAnsi" w:cs="Calibri"/>
          <w:sz w:val="22"/>
        </w:rPr>
      </w:pPr>
    </w:p>
    <w:p w14:paraId="5D181687" w14:textId="77777777" w:rsidR="00685B7A" w:rsidRDefault="00685B7A" w:rsidP="00625B22">
      <w:pPr>
        <w:rPr>
          <w:rFonts w:asciiTheme="majorHAnsi" w:hAnsiTheme="majorHAnsi" w:cs="Calibri"/>
          <w:sz w:val="22"/>
        </w:rPr>
      </w:pPr>
    </w:p>
    <w:p w14:paraId="517B00A2" w14:textId="56DFA70A" w:rsidR="00625B22" w:rsidRPr="001533FB" w:rsidRDefault="00625B22" w:rsidP="00625B22">
      <w:pPr>
        <w:rPr>
          <w:rFonts w:asciiTheme="majorHAnsi" w:hAnsiTheme="majorHAnsi" w:cs="Calibri"/>
          <w:b/>
          <w:i/>
          <w:sz w:val="24"/>
          <w:szCs w:val="24"/>
        </w:rPr>
      </w:pPr>
      <w:r w:rsidRPr="001533FB">
        <w:rPr>
          <w:rFonts w:asciiTheme="majorHAnsi" w:hAnsiTheme="majorHAnsi" w:cs="Calibri"/>
          <w:b/>
          <w:i/>
          <w:sz w:val="24"/>
          <w:szCs w:val="24"/>
        </w:rPr>
        <w:lastRenderedPageBreak/>
        <w:t xml:space="preserve">Tři grafy vizualizující zjištění, že česká populace podhodnocuje skutečnou úroveň ekonomických nerovností a přeje si mnohem rovnostářštější rozdělení majetku. Grafy dokládají, že se tyto postoje projevují napříč sociodemografickými a ekonomickými charakteristikami respondentů, včetně jejich politických preferencí. </w:t>
      </w:r>
    </w:p>
    <w:p w14:paraId="7B333B25" w14:textId="77777777" w:rsidR="006B6787" w:rsidRPr="00C16071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  <w:r w:rsidRPr="00C16071">
        <w:rPr>
          <w:rFonts w:ascii="Nunito Sans SemiBold" w:eastAsia="Calibri" w:hAnsi="Nunito Sans SemiBold"/>
          <w:b/>
          <w:color w:val="636363"/>
          <w:sz w:val="36"/>
          <w:szCs w:val="36"/>
        </w:rPr>
        <w:t>Majetkové nerovnosti | percepce v ČR</w:t>
      </w:r>
    </w:p>
    <w:p w14:paraId="7770F852" w14:textId="77777777" w:rsidR="006B6787" w:rsidRDefault="006B6787" w:rsidP="006B6787">
      <w:pPr>
        <w:spacing w:after="240"/>
        <w:rPr>
          <w:rFonts w:eastAsia="Calibri"/>
          <w:color w:val="636363"/>
          <w:szCs w:val="20"/>
        </w:rPr>
      </w:pPr>
      <w:r w:rsidRPr="00C16071">
        <w:rPr>
          <w:rFonts w:eastAsia="Calibri"/>
          <w:color w:val="636363"/>
          <w:szCs w:val="20"/>
        </w:rPr>
        <w:t>Skutečné, odhadované a ideální rozdělení bohatství</w:t>
      </w:r>
    </w:p>
    <w:p w14:paraId="43F34D29" w14:textId="77777777" w:rsidR="006B6787" w:rsidRDefault="006B6787" w:rsidP="006B6787">
      <w:pPr>
        <w:spacing w:after="120"/>
        <w:jc w:val="center"/>
        <w:rPr>
          <w:rFonts w:eastAsia="Calibri"/>
          <w:color w:val="636363"/>
          <w:szCs w:val="20"/>
        </w:rPr>
      </w:pPr>
      <w:r>
        <w:rPr>
          <w:noProof/>
        </w:rPr>
        <w:drawing>
          <wp:inline distT="0" distB="0" distL="0" distR="0" wp14:anchorId="44066C93" wp14:editId="4580148D">
            <wp:extent cx="5572125" cy="2042094"/>
            <wp:effectExtent l="0" t="0" r="0" b="0"/>
            <wp:docPr id="22" name="Grafický 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5176" r="3264" b="13131"/>
                    <a:stretch/>
                  </pic:blipFill>
                  <pic:spPr bwMode="auto">
                    <a:xfrm>
                      <a:off x="0" y="0"/>
                      <a:ext cx="5572664" cy="2042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402F8" w14:textId="77777777" w:rsidR="006B6787" w:rsidRPr="005D5035" w:rsidRDefault="006B6787" w:rsidP="006B6787">
      <w:pPr>
        <w:spacing w:before="120"/>
        <w:rPr>
          <w:rFonts w:eastAsia="Calibri"/>
          <w:i/>
          <w:color w:val="636363"/>
          <w:sz w:val="16"/>
          <w:szCs w:val="16"/>
        </w:rPr>
      </w:pPr>
      <w:r>
        <w:rPr>
          <w:rFonts w:eastAsia="Calibri"/>
          <w:i/>
          <w:color w:val="636363"/>
          <w:sz w:val="16"/>
          <w:szCs w:val="16"/>
        </w:rPr>
        <w:t>Z</w:t>
      </w:r>
      <w:r w:rsidRPr="005D5035">
        <w:rPr>
          <w:rFonts w:eastAsia="Calibri"/>
          <w:i/>
          <w:color w:val="636363"/>
          <w:sz w:val="16"/>
          <w:szCs w:val="16"/>
        </w:rPr>
        <w:t>droj: RILSA, vlastní výpočty</w:t>
      </w:r>
    </w:p>
    <w:p w14:paraId="2C08ACC8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15C9DC45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7CA0CCCD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0B453743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673D8467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274387F5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6AE8A4B1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70A993F2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543DE715" w14:textId="581B1410" w:rsidR="006B6787" w:rsidRPr="00C16071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  <w:r w:rsidRPr="00C16071">
        <w:rPr>
          <w:rFonts w:ascii="Nunito Sans SemiBold" w:eastAsia="Calibri" w:hAnsi="Nunito Sans SemiBold"/>
          <w:b/>
          <w:color w:val="636363"/>
          <w:sz w:val="36"/>
          <w:szCs w:val="36"/>
        </w:rPr>
        <w:lastRenderedPageBreak/>
        <w:t>Majetkové nerovnosti | percepce v ČR</w:t>
      </w:r>
    </w:p>
    <w:p w14:paraId="01DC6489" w14:textId="2C077F5B" w:rsidR="006B6787" w:rsidRPr="00C16071" w:rsidRDefault="006B6787" w:rsidP="006B6787">
      <w:pPr>
        <w:spacing w:after="240"/>
        <w:jc w:val="left"/>
        <w:rPr>
          <w:rFonts w:eastAsia="Calibri"/>
          <w:color w:val="636363"/>
          <w:szCs w:val="20"/>
        </w:rPr>
      </w:pPr>
      <w:r>
        <w:rPr>
          <w:rFonts w:eastAsia="Calibri"/>
          <w:color w:val="636363"/>
          <w:szCs w:val="20"/>
        </w:rPr>
        <w:t>Nerovnost dle sociodemografických a ekonomických charakteristik</w:t>
      </w:r>
      <w:r w:rsidRPr="004D0018">
        <w:rPr>
          <w:rFonts w:eastAsia="Calibri"/>
          <w:noProof/>
          <w:color w:val="636363"/>
          <w:szCs w:val="20"/>
        </w:rPr>
        <w:drawing>
          <wp:inline distT="0" distB="0" distL="0" distR="0" wp14:anchorId="5DA13432" wp14:editId="0C5C4D3D">
            <wp:extent cx="5760720" cy="2886075"/>
            <wp:effectExtent l="0" t="0" r="0" b="0"/>
            <wp:docPr id="6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70740343-BE2D-4ECE-B3FB-0EF48F2C5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70740343-BE2D-4ECE-B3FB-0EF48F2C56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99204" w14:textId="77777777" w:rsidR="006B6787" w:rsidRPr="005D5035" w:rsidRDefault="006B6787" w:rsidP="006B6787">
      <w:pPr>
        <w:rPr>
          <w:rFonts w:eastAsia="Calibri"/>
          <w:i/>
          <w:color w:val="636363"/>
          <w:sz w:val="16"/>
          <w:szCs w:val="16"/>
        </w:rPr>
      </w:pPr>
      <w:r w:rsidRPr="005D5035">
        <w:rPr>
          <w:rFonts w:eastAsia="Calibri"/>
          <w:i/>
          <w:color w:val="636363"/>
          <w:sz w:val="16"/>
          <w:szCs w:val="16"/>
        </w:rPr>
        <w:t>Zdroj: RILSA, vlastní výpočty</w:t>
      </w:r>
    </w:p>
    <w:p w14:paraId="34C24165" w14:textId="77777777" w:rsidR="006B6787" w:rsidRDefault="006B6787" w:rsidP="006B6787"/>
    <w:p w14:paraId="1B539902" w14:textId="77777777" w:rsidR="006B6787" w:rsidRDefault="006B6787" w:rsidP="006B6787">
      <w:pPr>
        <w:spacing w:line="259" w:lineRule="auto"/>
        <w:rPr>
          <w:rFonts w:ascii="Nunito Sans SemiBold" w:eastAsia="Calibri" w:hAnsi="Nunito Sans SemiBold"/>
          <w:b/>
          <w:color w:val="636363"/>
          <w:sz w:val="36"/>
          <w:szCs w:val="36"/>
        </w:rPr>
      </w:pPr>
      <w:r>
        <w:rPr>
          <w:rFonts w:ascii="Nunito Sans SemiBold" w:eastAsia="Calibri" w:hAnsi="Nunito Sans SemiBold"/>
          <w:b/>
          <w:color w:val="636363"/>
          <w:sz w:val="36"/>
          <w:szCs w:val="36"/>
        </w:rPr>
        <w:br w:type="page"/>
      </w:r>
    </w:p>
    <w:p w14:paraId="7121A8FB" w14:textId="77777777" w:rsidR="006B6787" w:rsidRPr="00C16071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  <w:r w:rsidRPr="00C16071">
        <w:rPr>
          <w:rFonts w:ascii="Nunito Sans SemiBold" w:eastAsia="Calibri" w:hAnsi="Nunito Sans SemiBold"/>
          <w:b/>
          <w:color w:val="636363"/>
          <w:sz w:val="36"/>
          <w:szCs w:val="36"/>
        </w:rPr>
        <w:lastRenderedPageBreak/>
        <w:t>Majetkové nerovnosti | percepce v ČR</w:t>
      </w:r>
    </w:p>
    <w:p w14:paraId="335C9B6C" w14:textId="77777777" w:rsidR="006B6787" w:rsidRDefault="006B6787" w:rsidP="006B6787">
      <w:pPr>
        <w:spacing w:after="240"/>
        <w:rPr>
          <w:rFonts w:eastAsia="Calibri"/>
          <w:color w:val="636363"/>
          <w:szCs w:val="20"/>
        </w:rPr>
      </w:pPr>
      <w:r>
        <w:rPr>
          <w:rFonts w:eastAsia="Calibri"/>
          <w:color w:val="636363"/>
          <w:szCs w:val="20"/>
        </w:rPr>
        <w:t>Nerovnost dle politických preferencí</w:t>
      </w:r>
    </w:p>
    <w:p w14:paraId="02C349FE" w14:textId="77777777" w:rsidR="006B6787" w:rsidRDefault="006B6787" w:rsidP="006B6787">
      <w:pPr>
        <w:jc w:val="center"/>
        <w:rPr>
          <w:rFonts w:eastAsia="Calibri"/>
          <w:color w:val="636363"/>
          <w:szCs w:val="20"/>
        </w:rPr>
      </w:pPr>
      <w:r w:rsidRPr="004D0018">
        <w:rPr>
          <w:rFonts w:eastAsia="Calibri"/>
          <w:noProof/>
          <w:color w:val="636363"/>
          <w:szCs w:val="20"/>
        </w:rPr>
        <w:drawing>
          <wp:inline distT="0" distB="0" distL="0" distR="0" wp14:anchorId="4C0BE64A" wp14:editId="7F8E8982">
            <wp:extent cx="5760720" cy="2886075"/>
            <wp:effectExtent l="0" t="0" r="0" b="0"/>
            <wp:docPr id="5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4C3114CF-92CC-4361-8A51-6E352E3FDC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4C3114CF-92CC-4361-8A51-6E352E3FDC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3AE4" w14:textId="77777777" w:rsidR="006B6787" w:rsidRPr="005D5035" w:rsidRDefault="006B6787" w:rsidP="006B6787">
      <w:pPr>
        <w:rPr>
          <w:rFonts w:eastAsia="Calibri"/>
          <w:i/>
          <w:color w:val="636363"/>
          <w:sz w:val="16"/>
          <w:szCs w:val="16"/>
        </w:rPr>
      </w:pPr>
      <w:r w:rsidRPr="005D5035">
        <w:rPr>
          <w:rFonts w:eastAsia="Calibri"/>
          <w:i/>
          <w:color w:val="636363"/>
          <w:sz w:val="16"/>
          <w:szCs w:val="16"/>
        </w:rPr>
        <w:t>Zdroj: RILSA, vlastní výpočty</w:t>
      </w:r>
    </w:p>
    <w:p w14:paraId="52B1F759" w14:textId="77777777" w:rsidR="006B6787" w:rsidRDefault="006B6787" w:rsidP="006B6787"/>
    <w:p w14:paraId="106AFCDB" w14:textId="77777777" w:rsidR="006B6787" w:rsidRDefault="006B6787" w:rsidP="006B6787"/>
    <w:p w14:paraId="73732A22" w14:textId="77777777" w:rsidR="006B6787" w:rsidRDefault="006B6787" w:rsidP="006B6787"/>
    <w:p w14:paraId="24244C9F" w14:textId="77777777" w:rsidR="006B6787" w:rsidRDefault="006B6787" w:rsidP="006B6787"/>
    <w:p w14:paraId="1F9C2364" w14:textId="77777777" w:rsidR="006B6787" w:rsidRDefault="006B6787" w:rsidP="006B6787"/>
    <w:p w14:paraId="55DCFF11" w14:textId="77777777" w:rsidR="006B6787" w:rsidRPr="00C3637F" w:rsidRDefault="006B6787" w:rsidP="00625B22">
      <w:pPr>
        <w:rPr>
          <w:rFonts w:asciiTheme="majorHAnsi" w:hAnsiTheme="majorHAnsi" w:cs="Calibri"/>
          <w:sz w:val="24"/>
          <w:szCs w:val="24"/>
        </w:rPr>
      </w:pPr>
    </w:p>
    <w:sectPr w:rsidR="006B6787" w:rsidRPr="00C3637F" w:rsidSect="0086542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2268" w:right="1418" w:bottom="2552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E835E" w14:textId="77777777" w:rsidR="000C371C" w:rsidRDefault="000C371C" w:rsidP="00006445">
      <w:r>
        <w:separator/>
      </w:r>
    </w:p>
  </w:endnote>
  <w:endnote w:type="continuationSeparator" w:id="0">
    <w:p w14:paraId="2746BBC0" w14:textId="77777777" w:rsidR="000C371C" w:rsidRDefault="000C371C" w:rsidP="0000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 Light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Sans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unito Sans SemiBold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NunitoSans-Light">
    <w:altName w:val="MS Mincho"/>
    <w:charset w:val="4D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5473" w14:textId="1BA4E2D6" w:rsidR="004135BD" w:rsidRPr="00FE1B1C" w:rsidRDefault="004135BD">
    <w:pPr>
      <w:pStyle w:val="Zpat"/>
      <w:rPr>
        <w:color w:val="E3E3E3" w:themeColor="background2"/>
        <w:sz w:val="18"/>
        <w:szCs w:val="20"/>
      </w:rPr>
    </w:pPr>
    <w:r>
      <w:rPr>
        <w:color w:val="636363" w:themeColor="text2"/>
        <w:sz w:val="18"/>
        <w:szCs w:val="20"/>
      </w:rPr>
      <w:tab/>
    </w:r>
    <w:r>
      <w:rPr>
        <w:color w:val="636363" w:themeColor="text2"/>
        <w:sz w:val="18"/>
        <w:szCs w:val="20"/>
      </w:rPr>
      <w:tab/>
    </w:r>
    <w:r w:rsidRPr="00FE1B1C">
      <w:rPr>
        <w:color w:val="E3E3E3" w:themeColor="background2"/>
        <w:sz w:val="18"/>
        <w:szCs w:val="20"/>
      </w:rPr>
      <w:fldChar w:fldCharType="begin"/>
    </w:r>
    <w:r w:rsidRPr="00FE1B1C">
      <w:rPr>
        <w:color w:val="E3E3E3" w:themeColor="background2"/>
        <w:sz w:val="18"/>
        <w:szCs w:val="20"/>
      </w:rPr>
      <w:instrText xml:space="preserve"> PAGE   \* MERGEFORMAT </w:instrText>
    </w:r>
    <w:r w:rsidRPr="00FE1B1C">
      <w:rPr>
        <w:color w:val="E3E3E3" w:themeColor="background2"/>
        <w:sz w:val="18"/>
        <w:szCs w:val="20"/>
      </w:rPr>
      <w:fldChar w:fldCharType="separate"/>
    </w:r>
    <w:r w:rsidRPr="00FE1B1C">
      <w:rPr>
        <w:color w:val="E3E3E3" w:themeColor="background2"/>
        <w:sz w:val="18"/>
        <w:szCs w:val="20"/>
      </w:rPr>
      <w:t>3</w:t>
    </w:r>
    <w:r w:rsidRPr="00FE1B1C">
      <w:rPr>
        <w:color w:val="E3E3E3" w:themeColor="background2"/>
        <w:sz w:val="18"/>
        <w:szCs w:val="20"/>
      </w:rPr>
      <w:fldChar w:fldCharType="end"/>
    </w:r>
    <w:r w:rsidRPr="00FE1B1C">
      <w:rPr>
        <w:color w:val="E3E3E3" w:themeColor="background2"/>
        <w:sz w:val="18"/>
        <w:szCs w:val="20"/>
      </w:rPr>
      <w:t xml:space="preserve"> / </w:t>
    </w:r>
    <w:r w:rsidRPr="00FE1B1C">
      <w:rPr>
        <w:color w:val="E3E3E3" w:themeColor="background2"/>
        <w:sz w:val="18"/>
        <w:szCs w:val="20"/>
      </w:rPr>
      <w:fldChar w:fldCharType="begin"/>
    </w:r>
    <w:r w:rsidRPr="00FE1B1C">
      <w:rPr>
        <w:color w:val="E3E3E3" w:themeColor="background2"/>
        <w:sz w:val="18"/>
        <w:szCs w:val="20"/>
      </w:rPr>
      <w:instrText xml:space="preserve"> SECTIONPAGES  \* MERGEFORMAT </w:instrText>
    </w:r>
    <w:r w:rsidRPr="00FE1B1C">
      <w:rPr>
        <w:color w:val="E3E3E3" w:themeColor="background2"/>
        <w:sz w:val="18"/>
        <w:szCs w:val="20"/>
      </w:rPr>
      <w:fldChar w:fldCharType="separate"/>
    </w:r>
    <w:r w:rsidR="00337C88">
      <w:rPr>
        <w:color w:val="E3E3E3" w:themeColor="background2"/>
        <w:sz w:val="18"/>
        <w:szCs w:val="20"/>
      </w:rPr>
      <w:t>12</w:t>
    </w:r>
    <w:r w:rsidRPr="00FE1B1C">
      <w:rPr>
        <w:color w:val="E3E3E3" w:themeColor="background2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3636" w14:textId="03CEDAF6" w:rsidR="008817FE" w:rsidRPr="008817FE" w:rsidRDefault="008817FE" w:rsidP="00D46659">
    <w:pPr>
      <w:pStyle w:val="Zpat"/>
      <w:jc w:val="right"/>
      <w:rPr>
        <w:color w:val="636363" w:themeColor="text2"/>
        <w:sz w:val="18"/>
        <w:szCs w:val="20"/>
      </w:rPr>
    </w:pPr>
    <w:r w:rsidRPr="008817FE">
      <w:rPr>
        <w:color w:val="636363" w:themeColor="text2"/>
        <w:sz w:val="18"/>
        <w:szCs w:val="20"/>
      </w:rPr>
      <w:fldChar w:fldCharType="begin"/>
    </w:r>
    <w:r w:rsidRPr="008817FE">
      <w:rPr>
        <w:color w:val="636363" w:themeColor="text2"/>
        <w:sz w:val="18"/>
        <w:szCs w:val="20"/>
      </w:rPr>
      <w:instrText xml:space="preserve"> PAGE   \* MERGEFORMAT </w:instrText>
    </w:r>
    <w:r w:rsidRPr="008817FE">
      <w:rPr>
        <w:color w:val="636363" w:themeColor="text2"/>
        <w:sz w:val="18"/>
        <w:szCs w:val="20"/>
      </w:rPr>
      <w:fldChar w:fldCharType="separate"/>
    </w:r>
    <w:r w:rsidRPr="008817FE">
      <w:rPr>
        <w:color w:val="636363" w:themeColor="text2"/>
        <w:sz w:val="18"/>
        <w:szCs w:val="20"/>
      </w:rPr>
      <w:t>1</w:t>
    </w:r>
    <w:r w:rsidRPr="008817FE">
      <w:rPr>
        <w:color w:val="636363" w:themeColor="text2"/>
        <w:sz w:val="18"/>
        <w:szCs w:val="20"/>
      </w:rPr>
      <w:fldChar w:fldCharType="end"/>
    </w:r>
    <w:r w:rsidRPr="008817FE">
      <w:rPr>
        <w:color w:val="636363" w:themeColor="text2"/>
        <w:sz w:val="18"/>
        <w:szCs w:val="20"/>
      </w:rPr>
      <w:t xml:space="preserve"> / </w:t>
    </w:r>
    <w:r w:rsidRPr="008817FE">
      <w:rPr>
        <w:color w:val="636363" w:themeColor="text2"/>
        <w:sz w:val="18"/>
        <w:szCs w:val="20"/>
      </w:rPr>
      <w:fldChar w:fldCharType="begin"/>
    </w:r>
    <w:r w:rsidRPr="008817FE">
      <w:rPr>
        <w:color w:val="636363" w:themeColor="text2"/>
        <w:sz w:val="18"/>
        <w:szCs w:val="20"/>
      </w:rPr>
      <w:instrText xml:space="preserve"> SECTIONPAGES  \* MERGEFORMAT </w:instrText>
    </w:r>
    <w:r w:rsidRPr="008817FE">
      <w:rPr>
        <w:color w:val="636363" w:themeColor="text2"/>
        <w:sz w:val="18"/>
        <w:szCs w:val="20"/>
      </w:rPr>
      <w:fldChar w:fldCharType="separate"/>
    </w:r>
    <w:r w:rsidR="006C3442">
      <w:rPr>
        <w:noProof/>
        <w:color w:val="636363" w:themeColor="text2"/>
        <w:sz w:val="18"/>
        <w:szCs w:val="20"/>
      </w:rPr>
      <w:t>6</w:t>
    </w:r>
    <w:r w:rsidRPr="008817FE">
      <w:rPr>
        <w:color w:val="636363" w:themeColor="text2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4DDF1" w14:textId="77777777" w:rsidR="001B3CB8" w:rsidRPr="004B1EB3" w:rsidRDefault="0086542B" w:rsidP="001B3CB8">
    <w:pPr>
      <w:spacing w:after="0" w:line="240" w:lineRule="auto"/>
      <w:jc w:val="left"/>
      <w:rPr>
        <w:rFonts w:asciiTheme="majorHAnsi" w:eastAsiaTheme="minorEastAsia" w:hAnsiTheme="majorHAnsi" w:cs="NunitoSans-Light"/>
        <w:color w:val="424242"/>
        <w:sz w:val="2"/>
        <w:szCs w:val="2"/>
        <w:u w:color="373737"/>
      </w:rPr>
    </w:pPr>
    <w:r w:rsidRPr="004B1EB3">
      <w:rPr>
        <w:rFonts w:asciiTheme="majorHAnsi" w:hAnsiTheme="majorHAnsi"/>
        <w:noProof/>
        <w:color w:val="42424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8C278E" wp14:editId="4F53F0E2">
              <wp:simplePos x="0" y="0"/>
              <wp:positionH relativeFrom="column">
                <wp:posOffset>1270</wp:posOffset>
              </wp:positionH>
              <wp:positionV relativeFrom="paragraph">
                <wp:posOffset>-151130</wp:posOffset>
              </wp:positionV>
              <wp:extent cx="3672000" cy="0"/>
              <wp:effectExtent l="0" t="0" r="0" b="0"/>
              <wp:wrapNone/>
              <wp:docPr id="1337018297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72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860BE1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11.9pt" to="289.2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br9gEAACwEAAAOAAAAZHJzL2Uyb0RvYy54bWysU0tu2zAQ3RfoHQjua32MRKlgOYsE6aYf&#10;o58D0PxYbPkDyVj2UbrsAXqKoPfKkJLloC2KouiGEmfmzbw3M1xdH7RCe+6DtKbD1aLEiBtqmTS7&#10;Dn/6ePfiCqMQiWFEWcM7fOQBX6+fP1sNruW17a1i3CNIYkI7uA73Mbq2KALtuSZhYR034BTWaxLh&#10;6ncF82SA7FoVdVleFoP1zHlLeQhgvR2deJ3zC8FpfCdE4BGpDgO3mE+fz206i/WKtDtPXC/pRIP8&#10;AwtNpIGic6pbEgm69/KXVFpSb4MVcUGtLqwQkvKsAdRU5U9qPvTE8awFmhPc3Kbw/9LSt/uNR5LB&#10;7JbLpqyu6pcNRoZomNXmx9eH7/rhGwrOfjZAFNWpX4MLLcBuzMZPt+A2Pok/CK/TF2ShQ+7xce4x&#10;P0REwbi8bGBuMAp68hVnoPMhvuJWo/TTYSVNkk9asn8dIhSD0FNIMiuDBshYNRc5Klgl2Z1UKvny&#10;BvEb5dGewOy3uzrHqHv9xrLR1lwkImPaOTwXeZIJSioDxqR61Jn/4lHxkcJ7LqB/oKwaSaTNPddl&#10;X6qpgjIQmSACGM6g8s+gKTbBeN7mvwXO0bmiNXEGamms/13VeDhRFWP8SfWoNcneWnbMU8/tgJXM&#10;3ZqeT9r5p/cMPz/y9SMAAAD//wMAUEsDBBQABgAIAAAAIQBGb0Yz3QAAAAgBAAAPAAAAZHJzL2Rv&#10;d25yZXYueG1sTI/BTsMwEETvSPyDtUjcWodAaBXiVAjBgVPb0CKObrwkAXsdxW4T/p5FQoLjzoxm&#10;3xSryVlxwiF0nhRczRMQSLU3HTUKdi9PsyWIEDUZbT2hgi8MsCrPzwqdGz/SFk9VbASXUMi1gjbG&#10;Ppcy1C06Hea+R2Lv3Q9ORz6HRppBj1zurEyT5FY63RF/aHWPDy3Wn9XRKViM9FFt6ux1c2Ont31o&#10;1vbxea3U5cV0fwci4hT/wvCDz+hQMtPBH8kEYRWknFMwS695ANvZYpmBOPwqsizk/wHlNwAAAP//&#10;AwBQSwECLQAUAAYACAAAACEAtoM4kv4AAADhAQAAEwAAAAAAAAAAAAAAAAAAAAAAW0NvbnRlbnRf&#10;VHlwZXNdLnhtbFBLAQItABQABgAIAAAAIQA4/SH/1gAAAJQBAAALAAAAAAAAAAAAAAAAAC8BAABf&#10;cmVscy8ucmVsc1BLAQItABQABgAIAAAAIQCIS3br9gEAACwEAAAOAAAAAAAAAAAAAAAAAC4CAABk&#10;cnMvZTJvRG9jLnhtbFBLAQItABQABgAIAAAAIQBGb0Yz3QAAAAgBAAAPAAAAAAAAAAAAAAAAAFAE&#10;AABkcnMvZG93bnJldi54bWxQSwUGAAAAAAQABADzAAAAWgUAAAAA&#10;" strokecolor="#aaa [2414]" strokeweight=".25pt">
              <v:stroke joinstyle="miter"/>
            </v:line>
          </w:pict>
        </mc:Fallback>
      </mc:AlternateConten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 xml:space="preserve">Výzkumný ústav práce a sociálních věcí, v. v. i.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="001B3CB8"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T: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+420 211 152 711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br/>
    </w:r>
  </w:p>
  <w:p w14:paraId="0D7FCFEF" w14:textId="6925E165" w:rsidR="0086542B" w:rsidRPr="004B1EB3" w:rsidRDefault="0086542B" w:rsidP="001B3CB8">
    <w:pPr>
      <w:spacing w:after="60" w:line="240" w:lineRule="auto"/>
      <w:jc w:val="left"/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Research Institute for Labour and Social Affairs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E: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hyperlink r:id="rId1" w:history="1">
      <w:r w:rsidRPr="004B1EB3">
        <w:rPr>
          <w:rStyle w:val="Hypertextovodkaz"/>
          <w:rFonts w:asciiTheme="majorHAnsi" w:eastAsiaTheme="minorEastAsia" w:hAnsiTheme="majorHAnsi" w:cs="NunitoSans-Light"/>
          <w:color w:val="424242"/>
          <w:sz w:val="13"/>
          <w:szCs w:val="13"/>
        </w:rPr>
        <w:t>rilsa@rilsa.cz</w:t>
      </w:r>
    </w:hyperlink>
  </w:p>
  <w:p w14:paraId="1C530C7E" w14:textId="77777777" w:rsidR="0086542B" w:rsidRPr="004B1EB3" w:rsidRDefault="0086542B" w:rsidP="001B3CB8">
    <w:pPr>
      <w:autoSpaceDE w:val="0"/>
      <w:autoSpaceDN w:val="0"/>
      <w:adjustRightInd w:val="0"/>
      <w:spacing w:after="60" w:line="160" w:lineRule="exact"/>
      <w:jc w:val="left"/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Dělnická 213/12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>Datová schránka: xy9n88n</w:t>
    </w:r>
  </w:p>
  <w:p w14:paraId="39009E9D" w14:textId="67D6C46A" w:rsidR="0086542B" w:rsidRPr="004B1EB3" w:rsidRDefault="0086542B" w:rsidP="001B3CB8">
    <w:pPr>
      <w:spacing w:after="60" w:line="240" w:lineRule="auto"/>
      <w:jc w:val="left"/>
      <w:rPr>
        <w:rFonts w:asciiTheme="majorHAnsi" w:hAnsiTheme="majorHAnsi"/>
        <w:color w:val="424242"/>
        <w:sz w:val="13"/>
        <w:szCs w:val="13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170 00 Praha 7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>IČ: 45773009</w:t>
    </w:r>
    <w:r w:rsidR="00C3637F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r w:rsidR="001B3CB8"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|</w:t>
    </w:r>
    <w:r w:rsidR="00C3637F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DIČ: CZ45773009</w:t>
    </w:r>
  </w:p>
  <w:p w14:paraId="4F02768B" w14:textId="7D44AD53" w:rsidR="0022701F" w:rsidRPr="001B3CB8" w:rsidRDefault="0022701F">
    <w:pPr>
      <w:pStyle w:val="Zpat"/>
      <w:rPr>
        <w:color w:val="202020" w:themeColor="tex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459C0" w14:textId="77777777" w:rsidR="000C371C" w:rsidRDefault="000C371C" w:rsidP="00006445">
      <w:r>
        <w:separator/>
      </w:r>
    </w:p>
  </w:footnote>
  <w:footnote w:type="continuationSeparator" w:id="0">
    <w:p w14:paraId="512285A5" w14:textId="77777777" w:rsidR="000C371C" w:rsidRDefault="000C371C" w:rsidP="0000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B478" w14:textId="68134C5B" w:rsidR="00D46659" w:rsidRDefault="00D46659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7653C1D" wp14:editId="11C00472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903605" cy="353695"/>
          <wp:effectExtent l="0" t="0" r="0" b="8255"/>
          <wp:wrapThrough wrapText="bothSides">
            <wp:wrapPolygon edited="0">
              <wp:start x="3643" y="0"/>
              <wp:lineTo x="0" y="6980"/>
              <wp:lineTo x="0" y="20941"/>
              <wp:lineTo x="20947" y="20941"/>
              <wp:lineTo x="20947" y="6980"/>
              <wp:lineTo x="10018" y="0"/>
              <wp:lineTo x="3643" y="0"/>
            </wp:wrapPolygon>
          </wp:wrapThrough>
          <wp:docPr id="1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CF628" w14:textId="6587A9EC" w:rsidR="008817FE" w:rsidRDefault="005C1646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A13B62B" wp14:editId="716E4DF6">
          <wp:simplePos x="0" y="0"/>
          <wp:positionH relativeFrom="column">
            <wp:posOffset>2439</wp:posOffset>
          </wp:positionH>
          <wp:positionV relativeFrom="paragraph">
            <wp:posOffset>266700</wp:posOffset>
          </wp:positionV>
          <wp:extent cx="903605" cy="353695"/>
          <wp:effectExtent l="0" t="0" r="0" b="8255"/>
          <wp:wrapThrough wrapText="bothSides">
            <wp:wrapPolygon edited="0">
              <wp:start x="3643" y="0"/>
              <wp:lineTo x="0" y="6980"/>
              <wp:lineTo x="0" y="20941"/>
              <wp:lineTo x="20947" y="20941"/>
              <wp:lineTo x="20947" y="6980"/>
              <wp:lineTo x="10018" y="0"/>
              <wp:lineTo x="3643" y="0"/>
            </wp:wrapPolygon>
          </wp:wrapThrough>
          <wp:docPr id="1940052589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78F"/>
    <w:multiLevelType w:val="multilevel"/>
    <w:tmpl w:val="FA2037FE"/>
    <w:styleLink w:val="Vcerovovseznam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0CA81"/>
        <w:u w:color="E5A426" w:themeColor="accent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6363" w:themeColor="text2"/>
      </w:rPr>
    </w:lvl>
    <w:lvl w:ilvl="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E3E3E3" w:themeColor="background2"/>
      </w:rPr>
    </w:lvl>
    <w:lvl w:ilvl="3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F0CA81"/>
      </w:rPr>
    </w:lvl>
    <w:lvl w:ilvl="4">
      <w:start w:val="1"/>
      <w:numFmt w:val="bullet"/>
      <w:lvlText w:val=""/>
      <w:lvlJc w:val="left"/>
      <w:pPr>
        <w:ind w:left="1800" w:hanging="360"/>
      </w:pPr>
      <w:rPr>
        <w:rFonts w:ascii="Symbol" w:hAnsi="Symbol" w:hint="default"/>
        <w:color w:val="636363" w:themeColor="text2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  <w:color w:val="C1C1C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4138AE"/>
    <w:multiLevelType w:val="multilevel"/>
    <w:tmpl w:val="303CB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DDB755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832AB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18611B6"/>
    <w:multiLevelType w:val="multilevel"/>
    <w:tmpl w:val="8C94954C"/>
    <w:name w:val="AKA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ascii="Ebrima" w:hAnsi="Ebrima" w:hint="default"/>
        <w:color w:val="373737"/>
        <w:sz w:val="20"/>
      </w:rPr>
    </w:lvl>
  </w:abstractNum>
  <w:abstractNum w:abstractNumId="4" w15:restartNumberingAfterBreak="0">
    <w:nsid w:val="087D62A0"/>
    <w:multiLevelType w:val="hybridMultilevel"/>
    <w:tmpl w:val="F93625FA"/>
    <w:lvl w:ilvl="0" w:tplc="DB7E1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41A61"/>
    <w:multiLevelType w:val="multilevel"/>
    <w:tmpl w:val="3A7C1D2A"/>
    <w:styleLink w:val="StylSodrkami10b1"/>
    <w:lvl w:ilvl="0">
      <w:start w:val="1"/>
      <w:numFmt w:val="bullet"/>
      <w:lvlText w:val=""/>
      <w:lvlJc w:val="left"/>
      <w:pPr>
        <w:tabs>
          <w:tab w:val="num" w:pos="1440"/>
        </w:tabs>
        <w:ind w:left="397" w:hanging="397"/>
      </w:pPr>
      <w:rPr>
        <w:rFonts w:ascii="Symbol" w:hAnsi="Symbol" w:hint="default"/>
        <w:color w:val="404040" w:themeColor="text1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1106" w:hanging="397"/>
      </w:pPr>
      <w:rPr>
        <w:rFonts w:ascii="Courier New" w:hAnsi="Courier New" w:cs="Times New Roman" w:hint="default"/>
        <w:color w:val="404040" w:themeColor="text1"/>
      </w:rPr>
    </w:lvl>
    <w:lvl w:ilvl="2">
      <w:start w:val="1"/>
      <w:numFmt w:val="bullet"/>
      <w:lvlText w:val=""/>
      <w:lvlJc w:val="left"/>
      <w:pPr>
        <w:tabs>
          <w:tab w:val="num" w:pos="2858"/>
        </w:tabs>
        <w:ind w:left="1815" w:hanging="397"/>
      </w:pPr>
      <w:rPr>
        <w:rFonts w:ascii="Wingdings" w:hAnsi="Wingdings" w:hint="default"/>
        <w:color w:val="404040" w:themeColor="text1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2524" w:hanging="397"/>
      </w:pPr>
      <w:rPr>
        <w:rFonts w:ascii="Symbol" w:hAnsi="Symbol" w:hint="default"/>
        <w:color w:val="404040" w:themeColor="text1"/>
      </w:rPr>
    </w:lvl>
    <w:lvl w:ilvl="4">
      <w:start w:val="1"/>
      <w:numFmt w:val="bullet"/>
      <w:lvlText w:val="o"/>
      <w:lvlJc w:val="left"/>
      <w:pPr>
        <w:tabs>
          <w:tab w:val="num" w:pos="4276"/>
        </w:tabs>
        <w:ind w:left="3233" w:hanging="397"/>
      </w:pPr>
      <w:rPr>
        <w:rFonts w:ascii="Courier New" w:hAnsi="Courier New" w:cs="Times New Roman" w:hint="default"/>
        <w:color w:val="404040" w:themeColor="text1"/>
      </w:rPr>
    </w:lvl>
    <w:lvl w:ilvl="5">
      <w:start w:val="1"/>
      <w:numFmt w:val="bullet"/>
      <w:lvlText w:val=""/>
      <w:lvlJc w:val="left"/>
      <w:pPr>
        <w:tabs>
          <w:tab w:val="num" w:pos="4985"/>
        </w:tabs>
        <w:ind w:left="394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94"/>
        </w:tabs>
        <w:ind w:left="465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5360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6069" w:hanging="397"/>
      </w:pPr>
      <w:rPr>
        <w:rFonts w:ascii="Wingdings" w:hAnsi="Wingdings" w:hint="default"/>
      </w:rPr>
    </w:lvl>
  </w:abstractNum>
  <w:abstractNum w:abstractNumId="6" w15:restartNumberingAfterBreak="0">
    <w:nsid w:val="0A9A6F2A"/>
    <w:multiLevelType w:val="multilevel"/>
    <w:tmpl w:val="04050021"/>
    <w:numStyleLink w:val="Odrky"/>
  </w:abstractNum>
  <w:abstractNum w:abstractNumId="7" w15:restartNumberingAfterBreak="0">
    <w:nsid w:val="0B125CB2"/>
    <w:multiLevelType w:val="multilevel"/>
    <w:tmpl w:val="04050021"/>
    <w:styleLink w:val="Odrk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rPr>
        <w:rFonts w:ascii="Symbol" w:hAnsi="Symbol" w:hint="default"/>
        <w:color w:val="FEFCF8" w:themeColor="background1"/>
      </w:rPr>
    </w:lvl>
    <w:lvl w:ilvl="3">
      <w:start w:val="1"/>
      <w:numFmt w:val="bullet"/>
      <w:lvlText w:val=""/>
      <w:lvlJc w:val="left"/>
      <w:rPr>
        <w:rFonts w:ascii="Symbol" w:hAnsi="Symbol" w:hint="default"/>
        <w:color w:val="404040" w:themeColor="text1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C4C02D2"/>
    <w:multiLevelType w:val="multilevel"/>
    <w:tmpl w:val="4E6024FA"/>
    <w:numStyleLink w:val="Styl1"/>
  </w:abstractNum>
  <w:abstractNum w:abstractNumId="9" w15:restartNumberingAfterBreak="0">
    <w:nsid w:val="0DCE4835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E4F25CE"/>
    <w:multiLevelType w:val="hybridMultilevel"/>
    <w:tmpl w:val="0708135C"/>
    <w:lvl w:ilvl="0" w:tplc="1AE0743C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A1467F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36F4E31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38628D2"/>
    <w:multiLevelType w:val="multilevel"/>
    <w:tmpl w:val="4E6024FA"/>
    <w:numStyleLink w:val="Styl1"/>
  </w:abstractNum>
  <w:abstractNum w:abstractNumId="14" w15:restartNumberingAfterBreak="0">
    <w:nsid w:val="192318BA"/>
    <w:multiLevelType w:val="hybridMultilevel"/>
    <w:tmpl w:val="1B9CB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07AE9"/>
    <w:multiLevelType w:val="multilevel"/>
    <w:tmpl w:val="4E6024FA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0CA81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05108DD"/>
    <w:multiLevelType w:val="multilevel"/>
    <w:tmpl w:val="0405001D"/>
    <w:styleLink w:val="Styl1ooooo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FA12AD"/>
    <w:multiLevelType w:val="multilevel"/>
    <w:tmpl w:val="8C94954C"/>
    <w:name w:val="AKA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ascii="Ebrima" w:hAnsi="Ebrima" w:hint="default"/>
        <w:color w:val="373737"/>
        <w:sz w:val="20"/>
      </w:rPr>
    </w:lvl>
  </w:abstractNum>
  <w:abstractNum w:abstractNumId="18" w15:restartNumberingAfterBreak="0">
    <w:nsid w:val="327A38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146795"/>
    <w:multiLevelType w:val="hybridMultilevel"/>
    <w:tmpl w:val="76F4DC3E"/>
    <w:lvl w:ilvl="0" w:tplc="E626CEC4">
      <w:start w:val="1"/>
      <w:numFmt w:val="bullet"/>
      <w:pStyle w:val="Odrky-okr"/>
      <w:lvlText w:val=""/>
      <w:lvlJc w:val="left"/>
      <w:pPr>
        <w:ind w:left="720" w:hanging="360"/>
      </w:pPr>
      <w:rPr>
        <w:rFonts w:ascii="Symbol" w:hAnsi="Symbol" w:hint="default"/>
        <w:color w:val="DDB7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2728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0E84CE6"/>
    <w:multiLevelType w:val="multilevel"/>
    <w:tmpl w:val="04050021"/>
    <w:numStyleLink w:val="Odrky"/>
  </w:abstractNum>
  <w:abstractNum w:abstractNumId="22" w15:restartNumberingAfterBreak="0">
    <w:nsid w:val="4306760C"/>
    <w:multiLevelType w:val="multilevel"/>
    <w:tmpl w:val="137E469A"/>
    <w:name w:val="AKA2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hint="default"/>
      </w:rPr>
    </w:lvl>
  </w:abstractNum>
  <w:abstractNum w:abstractNumId="23" w15:restartNumberingAfterBreak="0">
    <w:nsid w:val="45062A60"/>
    <w:multiLevelType w:val="hybridMultilevel"/>
    <w:tmpl w:val="B4CC7A64"/>
    <w:lvl w:ilvl="0" w:tplc="BAA836F0">
      <w:start w:val="1"/>
      <w:numFmt w:val="bullet"/>
      <w:pStyle w:val="Odrky-ern"/>
      <w:lvlText w:val=""/>
      <w:lvlJc w:val="left"/>
      <w:pPr>
        <w:ind w:left="360" w:hanging="360"/>
      </w:pPr>
      <w:rPr>
        <w:rFonts w:ascii="Symbol" w:hAnsi="Symbol" w:hint="default"/>
        <w:color w:val="63636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C7859"/>
    <w:multiLevelType w:val="hybridMultilevel"/>
    <w:tmpl w:val="09D8E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96107"/>
    <w:multiLevelType w:val="hybridMultilevel"/>
    <w:tmpl w:val="E3FAA806"/>
    <w:lvl w:ilvl="0" w:tplc="A2F06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B75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D1F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3E7D8E"/>
    <w:multiLevelType w:val="hybridMultilevel"/>
    <w:tmpl w:val="430CB08E"/>
    <w:lvl w:ilvl="0" w:tplc="EBDC1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43438"/>
    <w:multiLevelType w:val="multilevel"/>
    <w:tmpl w:val="FA2037FE"/>
    <w:numStyleLink w:val="Vcerovovseznam"/>
  </w:abstractNum>
  <w:abstractNum w:abstractNumId="29" w15:restartNumberingAfterBreak="0">
    <w:nsid w:val="668B3A06"/>
    <w:multiLevelType w:val="multilevel"/>
    <w:tmpl w:val="FA2037FE"/>
    <w:numStyleLink w:val="Vcerovovseznam"/>
  </w:abstractNum>
  <w:abstractNum w:abstractNumId="30" w15:restartNumberingAfterBreak="0">
    <w:nsid w:val="6CFB1B30"/>
    <w:multiLevelType w:val="multilevel"/>
    <w:tmpl w:val="0405001D"/>
    <w:numStyleLink w:val="Styl1oooooo"/>
  </w:abstractNum>
  <w:abstractNum w:abstractNumId="31" w15:restartNumberingAfterBreak="0">
    <w:nsid w:val="6E4C22AB"/>
    <w:multiLevelType w:val="multilevel"/>
    <w:tmpl w:val="137E469A"/>
    <w:name w:val="AKA2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hint="default"/>
      </w:rPr>
    </w:lvl>
  </w:abstractNum>
  <w:abstractNum w:abstractNumId="32" w15:restartNumberingAfterBreak="0">
    <w:nsid w:val="6E8107A5"/>
    <w:multiLevelType w:val="multilevel"/>
    <w:tmpl w:val="3A7C1D2A"/>
    <w:numStyleLink w:val="StylSodrkami10b1"/>
  </w:abstractNum>
  <w:abstractNum w:abstractNumId="33" w15:restartNumberingAfterBreak="0">
    <w:nsid w:val="6F3E5AB4"/>
    <w:multiLevelType w:val="multilevel"/>
    <w:tmpl w:val="04050021"/>
    <w:numStyleLink w:val="Odrky"/>
  </w:abstractNum>
  <w:abstractNum w:abstractNumId="34" w15:restartNumberingAfterBreak="0">
    <w:nsid w:val="70471FEA"/>
    <w:multiLevelType w:val="hybridMultilevel"/>
    <w:tmpl w:val="813E97EC"/>
    <w:lvl w:ilvl="0" w:tplc="B66C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76851"/>
    <w:multiLevelType w:val="multilevel"/>
    <w:tmpl w:val="FA2037FE"/>
    <w:numStyleLink w:val="Vcerovovseznam"/>
  </w:abstractNum>
  <w:abstractNum w:abstractNumId="36" w15:restartNumberingAfterBreak="0">
    <w:nsid w:val="77A83CCD"/>
    <w:multiLevelType w:val="multilevel"/>
    <w:tmpl w:val="04050021"/>
    <w:numStyleLink w:val="Odrky"/>
  </w:abstractNum>
  <w:abstractNum w:abstractNumId="37" w15:restartNumberingAfterBreak="0">
    <w:nsid w:val="799515FE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36"/>
  </w:num>
  <w:num w:numId="5">
    <w:abstractNumId w:val="16"/>
  </w:num>
  <w:num w:numId="6">
    <w:abstractNumId w:val="30"/>
  </w:num>
  <w:num w:numId="7">
    <w:abstractNumId w:val="18"/>
  </w:num>
  <w:num w:numId="8">
    <w:abstractNumId w:val="33"/>
  </w:num>
  <w:num w:numId="9">
    <w:abstractNumId w:val="21"/>
  </w:num>
  <w:num w:numId="10">
    <w:abstractNumId w:val="2"/>
  </w:num>
  <w:num w:numId="11">
    <w:abstractNumId w:val="9"/>
  </w:num>
  <w:num w:numId="12">
    <w:abstractNumId w:val="0"/>
  </w:num>
  <w:num w:numId="13">
    <w:abstractNumId w:val="3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3"/>
  </w:num>
  <w:num w:numId="17">
    <w:abstractNumId w:val="19"/>
  </w:num>
  <w:num w:numId="18">
    <w:abstractNumId w:val="11"/>
  </w:num>
  <w:num w:numId="19">
    <w:abstractNumId w:val="15"/>
  </w:num>
  <w:num w:numId="20">
    <w:abstractNumId w:val="8"/>
  </w:num>
  <w:num w:numId="21">
    <w:abstractNumId w:val="12"/>
  </w:num>
  <w:num w:numId="22">
    <w:abstractNumId w:val="37"/>
  </w:num>
  <w:num w:numId="23">
    <w:abstractNumId w:val="1"/>
  </w:num>
  <w:num w:numId="24">
    <w:abstractNumId w:val="6"/>
  </w:num>
  <w:num w:numId="25">
    <w:abstractNumId w:val="13"/>
  </w:num>
  <w:num w:numId="26">
    <w:abstractNumId w:val="35"/>
  </w:num>
  <w:num w:numId="27">
    <w:abstractNumId w:val="29"/>
  </w:num>
  <w:num w:numId="28">
    <w:abstractNumId w:val="28"/>
  </w:num>
  <w:num w:numId="29">
    <w:abstractNumId w:val="24"/>
  </w:num>
  <w:num w:numId="30">
    <w:abstractNumId w:val="14"/>
  </w:num>
  <w:num w:numId="31">
    <w:abstractNumId w:val="27"/>
  </w:num>
  <w:num w:numId="32">
    <w:abstractNumId w:val="10"/>
  </w:num>
  <w:num w:numId="33">
    <w:abstractNumId w:val="34"/>
  </w:num>
  <w:num w:numId="34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GrammaticalError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CD"/>
    <w:rsid w:val="00001D07"/>
    <w:rsid w:val="0000289D"/>
    <w:rsid w:val="00004563"/>
    <w:rsid w:val="00006445"/>
    <w:rsid w:val="00014B3B"/>
    <w:rsid w:val="00045ECD"/>
    <w:rsid w:val="00053FB3"/>
    <w:rsid w:val="00070F07"/>
    <w:rsid w:val="0008607B"/>
    <w:rsid w:val="000C371C"/>
    <w:rsid w:val="000D2E10"/>
    <w:rsid w:val="000D56AA"/>
    <w:rsid w:val="000D5C10"/>
    <w:rsid w:val="000D7D04"/>
    <w:rsid w:val="001069B0"/>
    <w:rsid w:val="00115EF8"/>
    <w:rsid w:val="001214FB"/>
    <w:rsid w:val="001533FB"/>
    <w:rsid w:val="00183039"/>
    <w:rsid w:val="0018687B"/>
    <w:rsid w:val="001A59E1"/>
    <w:rsid w:val="001B3CB8"/>
    <w:rsid w:val="001C5B8F"/>
    <w:rsid w:val="001C5F68"/>
    <w:rsid w:val="001D0A14"/>
    <w:rsid w:val="001E596A"/>
    <w:rsid w:val="001F4339"/>
    <w:rsid w:val="00204D3B"/>
    <w:rsid w:val="00217335"/>
    <w:rsid w:val="0022214D"/>
    <w:rsid w:val="0022696F"/>
    <w:rsid w:val="0022701F"/>
    <w:rsid w:val="0023379E"/>
    <w:rsid w:val="002A1517"/>
    <w:rsid w:val="002E001A"/>
    <w:rsid w:val="002F6C1A"/>
    <w:rsid w:val="00326C05"/>
    <w:rsid w:val="00327059"/>
    <w:rsid w:val="00327F32"/>
    <w:rsid w:val="00337C88"/>
    <w:rsid w:val="003435CF"/>
    <w:rsid w:val="00347E4E"/>
    <w:rsid w:val="00365FF3"/>
    <w:rsid w:val="00397AFC"/>
    <w:rsid w:val="003A226D"/>
    <w:rsid w:val="003C0403"/>
    <w:rsid w:val="003D29B1"/>
    <w:rsid w:val="003D52F0"/>
    <w:rsid w:val="003D74CD"/>
    <w:rsid w:val="003E01C4"/>
    <w:rsid w:val="00403072"/>
    <w:rsid w:val="0040453F"/>
    <w:rsid w:val="004135BD"/>
    <w:rsid w:val="0042632C"/>
    <w:rsid w:val="00433F13"/>
    <w:rsid w:val="00447729"/>
    <w:rsid w:val="00453F74"/>
    <w:rsid w:val="00456A2B"/>
    <w:rsid w:val="00456C66"/>
    <w:rsid w:val="00467239"/>
    <w:rsid w:val="00477984"/>
    <w:rsid w:val="00494A1E"/>
    <w:rsid w:val="004B1EB3"/>
    <w:rsid w:val="004E51A6"/>
    <w:rsid w:val="004E739E"/>
    <w:rsid w:val="004F684D"/>
    <w:rsid w:val="004F734B"/>
    <w:rsid w:val="00526E1C"/>
    <w:rsid w:val="005578C9"/>
    <w:rsid w:val="005673FA"/>
    <w:rsid w:val="00583A82"/>
    <w:rsid w:val="00590654"/>
    <w:rsid w:val="005B39D9"/>
    <w:rsid w:val="005C1646"/>
    <w:rsid w:val="005C5661"/>
    <w:rsid w:val="005F492C"/>
    <w:rsid w:val="006017BE"/>
    <w:rsid w:val="00614670"/>
    <w:rsid w:val="00623670"/>
    <w:rsid w:val="00625B22"/>
    <w:rsid w:val="0065146D"/>
    <w:rsid w:val="00655F35"/>
    <w:rsid w:val="00685B7A"/>
    <w:rsid w:val="006972E3"/>
    <w:rsid w:val="006B1AA0"/>
    <w:rsid w:val="006B1CA2"/>
    <w:rsid w:val="006B6787"/>
    <w:rsid w:val="006C3442"/>
    <w:rsid w:val="006D5DEF"/>
    <w:rsid w:val="006F0B99"/>
    <w:rsid w:val="00706644"/>
    <w:rsid w:val="00751816"/>
    <w:rsid w:val="0075779E"/>
    <w:rsid w:val="007629F6"/>
    <w:rsid w:val="007A08FE"/>
    <w:rsid w:val="007A445C"/>
    <w:rsid w:val="007A735A"/>
    <w:rsid w:val="00802E54"/>
    <w:rsid w:val="008207A6"/>
    <w:rsid w:val="008338D6"/>
    <w:rsid w:val="0085796A"/>
    <w:rsid w:val="0086542B"/>
    <w:rsid w:val="00874463"/>
    <w:rsid w:val="008750CB"/>
    <w:rsid w:val="008817FE"/>
    <w:rsid w:val="008978FC"/>
    <w:rsid w:val="008D2A25"/>
    <w:rsid w:val="008D2E13"/>
    <w:rsid w:val="008D3552"/>
    <w:rsid w:val="008E0639"/>
    <w:rsid w:val="008F0963"/>
    <w:rsid w:val="00926FA3"/>
    <w:rsid w:val="00946CED"/>
    <w:rsid w:val="00956211"/>
    <w:rsid w:val="00981DD8"/>
    <w:rsid w:val="00985AA2"/>
    <w:rsid w:val="009C0092"/>
    <w:rsid w:val="009D79CC"/>
    <w:rsid w:val="009E42D5"/>
    <w:rsid w:val="00A34B3D"/>
    <w:rsid w:val="00A37C3E"/>
    <w:rsid w:val="00A445B1"/>
    <w:rsid w:val="00A740EC"/>
    <w:rsid w:val="00A82DAE"/>
    <w:rsid w:val="00AC506F"/>
    <w:rsid w:val="00AD5E07"/>
    <w:rsid w:val="00AD6B16"/>
    <w:rsid w:val="00AF3088"/>
    <w:rsid w:val="00B02E3C"/>
    <w:rsid w:val="00B03C74"/>
    <w:rsid w:val="00B05567"/>
    <w:rsid w:val="00B066FD"/>
    <w:rsid w:val="00B108CC"/>
    <w:rsid w:val="00B5260A"/>
    <w:rsid w:val="00B7127A"/>
    <w:rsid w:val="00BA3DD7"/>
    <w:rsid w:val="00BE010E"/>
    <w:rsid w:val="00BF3CF4"/>
    <w:rsid w:val="00C06F66"/>
    <w:rsid w:val="00C27202"/>
    <w:rsid w:val="00C3637F"/>
    <w:rsid w:val="00C90946"/>
    <w:rsid w:val="00CA5C49"/>
    <w:rsid w:val="00CD799B"/>
    <w:rsid w:val="00CD7CD8"/>
    <w:rsid w:val="00CE5285"/>
    <w:rsid w:val="00D2203F"/>
    <w:rsid w:val="00D4427D"/>
    <w:rsid w:val="00D46659"/>
    <w:rsid w:val="00D503CB"/>
    <w:rsid w:val="00D51C9E"/>
    <w:rsid w:val="00D55D6C"/>
    <w:rsid w:val="00D60E67"/>
    <w:rsid w:val="00D626D5"/>
    <w:rsid w:val="00D634F1"/>
    <w:rsid w:val="00D65171"/>
    <w:rsid w:val="00D932AB"/>
    <w:rsid w:val="00DC1377"/>
    <w:rsid w:val="00DC4235"/>
    <w:rsid w:val="00DC7A81"/>
    <w:rsid w:val="00E25004"/>
    <w:rsid w:val="00E31243"/>
    <w:rsid w:val="00E565FE"/>
    <w:rsid w:val="00E67676"/>
    <w:rsid w:val="00E679E0"/>
    <w:rsid w:val="00E67ABF"/>
    <w:rsid w:val="00E67EC1"/>
    <w:rsid w:val="00E865FB"/>
    <w:rsid w:val="00E923F0"/>
    <w:rsid w:val="00EA0CE9"/>
    <w:rsid w:val="00ED157F"/>
    <w:rsid w:val="00ED6E66"/>
    <w:rsid w:val="00EE0938"/>
    <w:rsid w:val="00EF2E06"/>
    <w:rsid w:val="00EF535F"/>
    <w:rsid w:val="00F21B19"/>
    <w:rsid w:val="00F25C48"/>
    <w:rsid w:val="00F35C0A"/>
    <w:rsid w:val="00F41A3E"/>
    <w:rsid w:val="00F42295"/>
    <w:rsid w:val="00F43EBD"/>
    <w:rsid w:val="00F51ACB"/>
    <w:rsid w:val="00F5789A"/>
    <w:rsid w:val="00F9625D"/>
    <w:rsid w:val="00FA0201"/>
    <w:rsid w:val="00FB348D"/>
    <w:rsid w:val="00FC58AB"/>
    <w:rsid w:val="00FE1B1C"/>
    <w:rsid w:val="00FE6C86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2D6699"/>
  <w15:docId w15:val="{711610EB-1B67-4BC8-9B8B-04BC077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3F0"/>
    <w:pPr>
      <w:spacing w:line="276" w:lineRule="auto"/>
      <w:jc w:val="both"/>
    </w:pPr>
    <w:rPr>
      <w:rFonts w:ascii="Nunito Sans Light" w:eastAsia="Times New Roman" w:hAnsi="Nunito Sans Light"/>
      <w:color w:val="373737"/>
      <w:sz w:val="20"/>
      <w:lang w:val="cs-CZ"/>
    </w:rPr>
  </w:style>
  <w:style w:type="paragraph" w:styleId="Nadpis1">
    <w:name w:val="heading 1"/>
    <w:next w:val="Normln"/>
    <w:link w:val="Nadpis1Char"/>
    <w:uiPriority w:val="2"/>
    <w:qFormat/>
    <w:rsid w:val="001C5B8F"/>
    <w:pPr>
      <w:keepNext/>
      <w:keepLines/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DDB755"/>
      <w:sz w:val="36"/>
      <w:szCs w:val="36"/>
      <w:lang w:val="cs-CZ"/>
    </w:rPr>
  </w:style>
  <w:style w:type="paragraph" w:styleId="Nadpis2">
    <w:name w:val="heading 2"/>
    <w:next w:val="Normln"/>
    <w:link w:val="Nadpis2Char"/>
    <w:uiPriority w:val="3"/>
    <w:qFormat/>
    <w:rsid w:val="000D5C10"/>
    <w:pPr>
      <w:keepNext/>
      <w:keepLines/>
      <w:spacing w:before="480" w:line="240" w:lineRule="auto"/>
      <w:outlineLvl w:val="1"/>
    </w:pPr>
    <w:rPr>
      <w:rFonts w:asciiTheme="majorHAnsi" w:eastAsiaTheme="majorEastAsia" w:hAnsiTheme="majorHAnsi" w:cstheme="majorBidi"/>
      <w:color w:val="DDB755"/>
      <w:sz w:val="30"/>
      <w:szCs w:val="32"/>
      <w:lang w:val="cs-CZ"/>
    </w:rPr>
  </w:style>
  <w:style w:type="paragraph" w:styleId="Nadpis3">
    <w:name w:val="heading 3"/>
    <w:next w:val="Normln"/>
    <w:link w:val="Nadpis3Char"/>
    <w:uiPriority w:val="4"/>
    <w:qFormat/>
    <w:rsid w:val="006D5DEF"/>
    <w:pPr>
      <w:keepNext/>
      <w:keepLines/>
      <w:spacing w:before="480" w:line="240" w:lineRule="auto"/>
      <w:outlineLvl w:val="2"/>
    </w:pPr>
    <w:rPr>
      <w:rFonts w:asciiTheme="majorHAnsi" w:eastAsiaTheme="majorEastAsia" w:hAnsiTheme="majorHAnsi" w:cstheme="majorBidi"/>
      <w:color w:val="636363"/>
      <w:sz w:val="26"/>
      <w:szCs w:val="28"/>
      <w:lang w:val="cs-CZ"/>
    </w:rPr>
  </w:style>
  <w:style w:type="paragraph" w:styleId="Nadpis4">
    <w:name w:val="heading 4"/>
    <w:next w:val="Normln"/>
    <w:link w:val="Nadpis4Char"/>
    <w:uiPriority w:val="5"/>
    <w:qFormat/>
    <w:rsid w:val="006D5DEF"/>
    <w:pPr>
      <w:keepNext/>
      <w:keepLines/>
      <w:spacing w:before="400"/>
      <w:outlineLvl w:val="3"/>
    </w:pPr>
    <w:rPr>
      <w:rFonts w:asciiTheme="majorHAnsi" w:eastAsiaTheme="majorEastAsia" w:hAnsiTheme="majorHAnsi" w:cstheme="majorBidi"/>
      <w:color w:val="636363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locked/>
    <w:rsid w:val="00204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ECBF67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locked/>
    <w:rsid w:val="00204D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CB8E18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locked/>
    <w:rsid w:val="00204D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B8E18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locked/>
    <w:rsid w:val="00204D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B8E18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locked/>
    <w:rsid w:val="00204D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B8E18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1C5B8F"/>
    <w:rPr>
      <w:rFonts w:asciiTheme="majorHAnsi" w:eastAsiaTheme="majorEastAsia" w:hAnsiTheme="majorHAnsi" w:cstheme="majorBidi"/>
      <w:color w:val="DDB755"/>
      <w:sz w:val="36"/>
      <w:szCs w:val="36"/>
      <w:lang w:val="cs-CZ"/>
    </w:rPr>
  </w:style>
  <w:style w:type="character" w:customStyle="1" w:styleId="Nadpis2Char">
    <w:name w:val="Nadpis 2 Char"/>
    <w:basedOn w:val="Standardnpsmoodstavce"/>
    <w:link w:val="Nadpis2"/>
    <w:uiPriority w:val="3"/>
    <w:rsid w:val="000D5C10"/>
    <w:rPr>
      <w:rFonts w:asciiTheme="majorHAnsi" w:eastAsiaTheme="majorEastAsia" w:hAnsiTheme="majorHAnsi" w:cstheme="majorBidi"/>
      <w:color w:val="DDB755"/>
      <w:sz w:val="30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4"/>
    <w:rsid w:val="006D5DEF"/>
    <w:rPr>
      <w:rFonts w:asciiTheme="majorHAnsi" w:eastAsiaTheme="majorEastAsia" w:hAnsiTheme="majorHAnsi" w:cstheme="majorBidi"/>
      <w:color w:val="636363"/>
      <w:sz w:val="26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5"/>
    <w:rsid w:val="006D5DEF"/>
    <w:rPr>
      <w:rFonts w:asciiTheme="majorHAnsi" w:eastAsiaTheme="majorEastAsia" w:hAnsiTheme="majorHAnsi" w:cstheme="majorBidi"/>
      <w:color w:val="636363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3072"/>
    <w:rPr>
      <w:rFonts w:asciiTheme="majorHAnsi" w:eastAsiaTheme="majorEastAsia" w:hAnsiTheme="majorHAnsi" w:cstheme="majorBidi"/>
      <w:caps/>
      <w:color w:val="ECBF67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3072"/>
    <w:rPr>
      <w:rFonts w:asciiTheme="majorHAnsi" w:eastAsiaTheme="majorEastAsia" w:hAnsiTheme="majorHAnsi" w:cstheme="majorBidi"/>
      <w:i/>
      <w:iCs/>
      <w:caps/>
      <w:color w:val="CB8E18" w:themeColor="accent1" w:themeShade="8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3072"/>
    <w:rPr>
      <w:rFonts w:asciiTheme="majorHAnsi" w:eastAsiaTheme="majorEastAsia" w:hAnsiTheme="majorHAnsi" w:cstheme="majorBidi"/>
      <w:b/>
      <w:bCs/>
      <w:color w:val="CB8E18" w:themeColor="accent1" w:themeShade="80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3072"/>
    <w:rPr>
      <w:rFonts w:asciiTheme="majorHAnsi" w:eastAsiaTheme="majorEastAsia" w:hAnsiTheme="majorHAnsi" w:cstheme="majorBidi"/>
      <w:b/>
      <w:bCs/>
      <w:i/>
      <w:iCs/>
      <w:color w:val="CB8E18" w:themeColor="accent1" w:themeShade="80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3072"/>
    <w:rPr>
      <w:rFonts w:asciiTheme="majorHAnsi" w:eastAsiaTheme="majorEastAsia" w:hAnsiTheme="majorHAnsi" w:cstheme="majorBidi"/>
      <w:i/>
      <w:iCs/>
      <w:color w:val="CB8E18" w:themeColor="accent1" w:themeShade="80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04D3B"/>
    <w:pPr>
      <w:spacing w:line="240" w:lineRule="auto"/>
    </w:pPr>
    <w:rPr>
      <w:b/>
      <w:bCs/>
      <w:smallCaps/>
      <w:color w:val="636363" w:themeColor="text2"/>
    </w:rPr>
  </w:style>
  <w:style w:type="numbering" w:customStyle="1" w:styleId="Odrky">
    <w:name w:val="Odrážky"/>
    <w:uiPriority w:val="99"/>
    <w:rsid w:val="00456A2B"/>
    <w:pPr>
      <w:numPr>
        <w:numId w:val="3"/>
      </w:numPr>
    </w:pPr>
  </w:style>
  <w:style w:type="numbering" w:customStyle="1" w:styleId="Styl1oooooo">
    <w:name w:val="Styl1oooooo"/>
    <w:uiPriority w:val="99"/>
    <w:rsid w:val="00EE0938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1D0A14"/>
    <w:pPr>
      <w:tabs>
        <w:tab w:val="center" w:pos="4513"/>
        <w:tab w:val="right" w:pos="9026"/>
      </w:tabs>
      <w:spacing w:after="0" w:line="240" w:lineRule="auto"/>
    </w:pPr>
  </w:style>
  <w:style w:type="paragraph" w:styleId="Nzev">
    <w:name w:val="Title"/>
    <w:next w:val="Normln"/>
    <w:link w:val="NzevChar"/>
    <w:uiPriority w:val="7"/>
    <w:qFormat/>
    <w:rsid w:val="000D5C10"/>
    <w:pPr>
      <w:spacing w:after="1440" w:line="240" w:lineRule="auto"/>
    </w:pPr>
    <w:rPr>
      <w:rFonts w:ascii="Nunito Sans Light" w:eastAsiaTheme="majorEastAsia" w:hAnsi="Nunito Sans Light" w:cstheme="majorBidi"/>
      <w:color w:val="373737"/>
      <w:spacing w:val="-15"/>
      <w:sz w:val="72"/>
      <w:szCs w:val="72"/>
      <w:lang w:val="cs-CZ"/>
    </w:rPr>
  </w:style>
  <w:style w:type="character" w:styleId="Siln">
    <w:name w:val="Strong"/>
    <w:basedOn w:val="Standardnpsmoodstavce"/>
    <w:uiPriority w:val="1"/>
    <w:qFormat/>
    <w:rsid w:val="00E865FB"/>
    <w:rPr>
      <w:b/>
      <w:bCs/>
      <w:color w:val="636363" w:themeColor="text2"/>
    </w:rPr>
  </w:style>
  <w:style w:type="character" w:customStyle="1" w:styleId="ZhlavChar">
    <w:name w:val="Záhlaví Char"/>
    <w:basedOn w:val="Standardnpsmoodstavce"/>
    <w:link w:val="Zhlav"/>
    <w:uiPriority w:val="99"/>
    <w:rsid w:val="001D0A14"/>
    <w:rPr>
      <w:color w:val="373737"/>
      <w:sz w:val="20"/>
      <w:lang w:val="cs-CZ"/>
    </w:rPr>
  </w:style>
  <w:style w:type="character" w:customStyle="1" w:styleId="NzevChar">
    <w:name w:val="Název Char"/>
    <w:basedOn w:val="Standardnpsmoodstavce"/>
    <w:link w:val="Nzev"/>
    <w:uiPriority w:val="7"/>
    <w:rsid w:val="000D5C10"/>
    <w:rPr>
      <w:rFonts w:ascii="Nunito Sans Light" w:eastAsiaTheme="majorEastAsia" w:hAnsi="Nunito Sans Light" w:cstheme="majorBidi"/>
      <w:color w:val="373737"/>
      <w:spacing w:val="-15"/>
      <w:sz w:val="72"/>
      <w:szCs w:val="72"/>
      <w:lang w:val="cs-CZ"/>
    </w:rPr>
  </w:style>
  <w:style w:type="paragraph" w:customStyle="1" w:styleId="Podnzev">
    <w:name w:val="Podnázev"/>
    <w:next w:val="Normln"/>
    <w:uiPriority w:val="7"/>
    <w:qFormat/>
    <w:rsid w:val="002E001A"/>
    <w:rPr>
      <w:rFonts w:ascii="Nunito Sans Light" w:eastAsiaTheme="majorEastAsia" w:hAnsi="Nunito Sans Light" w:cstheme="majorBidi"/>
      <w:color w:val="636363" w:themeColor="text2"/>
      <w:spacing w:val="-15"/>
      <w:sz w:val="52"/>
      <w:szCs w:val="52"/>
      <w:lang w:val="cs-CZ"/>
    </w:rPr>
  </w:style>
  <w:style w:type="paragraph" w:styleId="Zpat">
    <w:name w:val="footer"/>
    <w:basedOn w:val="Normln"/>
    <w:link w:val="ZpatChar"/>
    <w:uiPriority w:val="99"/>
    <w:unhideWhenUsed/>
    <w:rsid w:val="001D0A14"/>
    <w:pPr>
      <w:tabs>
        <w:tab w:val="center" w:pos="4513"/>
        <w:tab w:val="right" w:pos="9026"/>
      </w:tabs>
      <w:spacing w:after="0" w:line="240" w:lineRule="auto"/>
    </w:pPr>
  </w:style>
  <w:style w:type="paragraph" w:styleId="Vrazncitt">
    <w:name w:val="Intense Quote"/>
    <w:basedOn w:val="Normln"/>
    <w:next w:val="Normln"/>
    <w:link w:val="VrazncittChar"/>
    <w:uiPriority w:val="30"/>
    <w:rsid w:val="00204D3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6363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4D3B"/>
    <w:rPr>
      <w:rFonts w:asciiTheme="majorHAnsi" w:eastAsiaTheme="majorEastAsia" w:hAnsiTheme="majorHAnsi" w:cstheme="majorBidi"/>
      <w:color w:val="636363" w:themeColor="text2"/>
      <w:spacing w:val="-6"/>
      <w:sz w:val="32"/>
      <w:szCs w:val="32"/>
    </w:rPr>
  </w:style>
  <w:style w:type="paragraph" w:customStyle="1" w:styleId="Odrky-ern">
    <w:name w:val="Odrážky - černé"/>
    <w:next w:val="Normln"/>
    <w:uiPriority w:val="9"/>
    <w:qFormat/>
    <w:rsid w:val="008978FC"/>
    <w:pPr>
      <w:numPr>
        <w:numId w:val="16"/>
      </w:numPr>
      <w:ind w:left="567"/>
    </w:pPr>
    <w:rPr>
      <w:rFonts w:ascii="Nunito Sans Light" w:eastAsia="Times New Roman" w:hAnsi="Nunito Sans Light"/>
      <w:noProof/>
      <w:color w:val="373737"/>
      <w:sz w:val="20"/>
      <w:lang w:val="cs-CZ"/>
    </w:rPr>
  </w:style>
  <w:style w:type="paragraph" w:customStyle="1" w:styleId="Poznmka-kurzva">
    <w:name w:val="Poznámka-kurzíva"/>
    <w:basedOn w:val="Normln"/>
    <w:uiPriority w:val="10"/>
    <w:qFormat/>
    <w:rsid w:val="00AD5E07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00" w:lineRule="exact"/>
      <w:jc w:val="left"/>
    </w:pPr>
    <w:rPr>
      <w:rFonts w:asciiTheme="minorHAnsi" w:eastAsiaTheme="minorEastAsia" w:hAnsiTheme="minorHAnsi" w:cs="NunitoSans-LightItalic"/>
      <w:i/>
      <w:iCs/>
      <w:color w:val="636363" w:themeColor="text2"/>
      <w:sz w:val="16"/>
      <w:szCs w:val="16"/>
      <w:u w:color="202020"/>
    </w:rPr>
  </w:style>
  <w:style w:type="table" w:styleId="Svtlmkatabulky">
    <w:name w:val="Grid Table Light"/>
    <w:basedOn w:val="Normlntabulka"/>
    <w:uiPriority w:val="40"/>
    <w:rsid w:val="007629F6"/>
    <w:pPr>
      <w:spacing w:after="0" w:line="240" w:lineRule="auto"/>
    </w:pPr>
    <w:tblPr>
      <w:tblBorders>
        <w:top w:val="single" w:sz="4" w:space="0" w:color="EECC89" w:themeColor="background1" w:themeShade="BF"/>
        <w:left w:val="single" w:sz="4" w:space="0" w:color="EECC89" w:themeColor="background1" w:themeShade="BF"/>
        <w:bottom w:val="single" w:sz="4" w:space="0" w:color="EECC89" w:themeColor="background1" w:themeShade="BF"/>
        <w:right w:val="single" w:sz="4" w:space="0" w:color="EECC89" w:themeColor="background1" w:themeShade="BF"/>
        <w:insideH w:val="single" w:sz="4" w:space="0" w:color="EECC89" w:themeColor="background1" w:themeShade="BF"/>
        <w:insideV w:val="single" w:sz="4" w:space="0" w:color="EECC89" w:themeColor="background1" w:themeShade="BF"/>
      </w:tblBorders>
    </w:tblPr>
  </w:style>
  <w:style w:type="numbering" w:customStyle="1" w:styleId="StylSodrkami10b1">
    <w:name w:val="Styl S odrážkami 10 b.1"/>
    <w:rsid w:val="00467239"/>
    <w:pPr>
      <w:numPr>
        <w:numId w:val="15"/>
      </w:numPr>
    </w:pPr>
  </w:style>
  <w:style w:type="character" w:customStyle="1" w:styleId="ZpatChar">
    <w:name w:val="Zápatí Char"/>
    <w:basedOn w:val="Standardnpsmoodstavce"/>
    <w:link w:val="Zpat"/>
    <w:uiPriority w:val="99"/>
    <w:rsid w:val="001D0A14"/>
    <w:rPr>
      <w:color w:val="373737"/>
      <w:sz w:val="20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04D3B"/>
    <w:pPr>
      <w:outlineLvl w:val="9"/>
    </w:pPr>
  </w:style>
  <w:style w:type="table" w:styleId="Mkatabulky">
    <w:name w:val="Table Grid"/>
    <w:aliases w:val="Tabulka - okr"/>
    <w:basedOn w:val="Normlntabulka"/>
    <w:uiPriority w:val="39"/>
    <w:rsid w:val="007629F6"/>
    <w:pPr>
      <w:spacing w:after="0" w:line="240" w:lineRule="auto"/>
    </w:pPr>
    <w:tblPr>
      <w:tblBorders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  <w:insideH w:val="single" w:sz="4" w:space="0" w:color="C1C1C1"/>
        <w:insideV w:val="single" w:sz="4" w:space="0" w:color="C1C1C1"/>
      </w:tblBorders>
    </w:tblPr>
    <w:tcPr>
      <w:shd w:val="clear" w:color="auto" w:fill="FEFCF8" w:themeFill="background1"/>
    </w:tcPr>
    <w:tblStylePr w:type="firstRow">
      <w:rPr>
        <w:rFonts w:ascii="Nunito Sans Light" w:hAnsi="Nunito Sans Light"/>
        <w:b w:val="0"/>
        <w:color w:val="auto"/>
      </w:rPr>
      <w:tblPr/>
      <w:tcPr>
        <w:shd w:val="clear" w:color="auto" w:fill="F0CA81"/>
      </w:tcPr>
    </w:tblStylePr>
  </w:style>
  <w:style w:type="table" w:styleId="Prosttabulka4">
    <w:name w:val="Plain Table 4"/>
    <w:basedOn w:val="Normlntabulka"/>
    <w:uiPriority w:val="44"/>
    <w:rsid w:val="00762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1" w:themeFill="background1" w:themeFillShade="F2"/>
      </w:tcPr>
    </w:tblStylePr>
    <w:tblStylePr w:type="band1Horz">
      <w:tblPr/>
      <w:tcPr>
        <w:shd w:val="clear" w:color="auto" w:fill="FAF2E1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115EF8"/>
    <w:rPr>
      <w:color w:val="EAB52B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EF8"/>
    <w:rPr>
      <w:color w:val="605E5C"/>
      <w:shd w:val="clear" w:color="auto" w:fill="E1DFDD"/>
    </w:rPr>
  </w:style>
  <w:style w:type="paragraph" w:customStyle="1" w:styleId="Odrky-okr">
    <w:name w:val="Odrážky - okr"/>
    <w:next w:val="Normln"/>
    <w:uiPriority w:val="9"/>
    <w:qFormat/>
    <w:rsid w:val="008978FC"/>
    <w:pPr>
      <w:numPr>
        <w:numId w:val="17"/>
      </w:numPr>
      <w:ind w:left="567"/>
    </w:pPr>
    <w:rPr>
      <w:rFonts w:ascii="Nunito Sans Light" w:eastAsia="Times New Roman" w:hAnsi="Nunito Sans Light"/>
      <w:noProof/>
      <w:color w:val="373737"/>
      <w:sz w:val="20"/>
      <w:lang w:val="cs-CZ"/>
    </w:rPr>
  </w:style>
  <w:style w:type="table" w:styleId="Tabulkaseznamu2zvraznn1">
    <w:name w:val="List Table 2 Accent 1"/>
    <w:basedOn w:val="Normlntabulka"/>
    <w:uiPriority w:val="47"/>
    <w:rsid w:val="00AD5E07"/>
    <w:pPr>
      <w:spacing w:after="0" w:line="240" w:lineRule="auto"/>
    </w:pPr>
    <w:tblPr>
      <w:tblStyleRowBandSize w:val="1"/>
      <w:tblStyleColBandSize w:val="1"/>
      <w:tblBorders>
        <w:top w:val="single" w:sz="4" w:space="0" w:color="FBF2E0" w:themeColor="accent1" w:themeTint="99"/>
        <w:bottom w:val="single" w:sz="4" w:space="0" w:color="FBF2E0" w:themeColor="accent1" w:themeTint="99"/>
        <w:insideH w:val="single" w:sz="4" w:space="0" w:color="FBF2E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table" w:styleId="Prosttabulka1">
    <w:name w:val="Plain Table 1"/>
    <w:basedOn w:val="Normlntabulka"/>
    <w:uiPriority w:val="41"/>
    <w:rsid w:val="00D503CB"/>
    <w:pPr>
      <w:spacing w:after="0" w:line="240" w:lineRule="auto"/>
    </w:pPr>
    <w:tblPr>
      <w:tblStyleRowBandSize w:val="1"/>
      <w:tblStyleColBandSize w:val="1"/>
      <w:tblBorders>
        <w:top w:val="single" w:sz="4" w:space="0" w:color="EECC89" w:themeColor="background1" w:themeShade="BF"/>
        <w:left w:val="single" w:sz="4" w:space="0" w:color="EECC89" w:themeColor="background1" w:themeShade="BF"/>
        <w:bottom w:val="single" w:sz="4" w:space="0" w:color="EECC89" w:themeColor="background1" w:themeShade="BF"/>
        <w:right w:val="single" w:sz="4" w:space="0" w:color="EECC89" w:themeColor="background1" w:themeShade="BF"/>
        <w:insideH w:val="single" w:sz="4" w:space="0" w:color="EECC89" w:themeColor="background1" w:themeShade="BF"/>
        <w:insideV w:val="single" w:sz="4" w:space="0" w:color="EECC89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EECC89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1" w:themeFill="background1" w:themeFillShade="F2"/>
      </w:tcPr>
    </w:tblStylePr>
    <w:tblStylePr w:type="band1Horz">
      <w:tblPr/>
      <w:tcPr>
        <w:shd w:val="clear" w:color="auto" w:fill="FAF2E1" w:themeFill="background1" w:themeFillShade="F2"/>
      </w:tcPr>
    </w:tblStylePr>
  </w:style>
  <w:style w:type="table" w:styleId="Tabulkasmkou4zvraznn1">
    <w:name w:val="Grid Table 4 Accent 1"/>
    <w:basedOn w:val="Normlntabulka"/>
    <w:uiPriority w:val="49"/>
    <w:rsid w:val="00D503CB"/>
    <w:pPr>
      <w:spacing w:after="0" w:line="240" w:lineRule="auto"/>
    </w:pPr>
    <w:tblPr>
      <w:tblStyleRowBandSize w:val="1"/>
      <w:tblStyleColBandSize w:val="1"/>
      <w:tblBorders>
        <w:top w:val="single" w:sz="4" w:space="0" w:color="FBF2E0" w:themeColor="accent1" w:themeTint="99"/>
        <w:left w:val="single" w:sz="4" w:space="0" w:color="FBF2E0" w:themeColor="accent1" w:themeTint="99"/>
        <w:bottom w:val="single" w:sz="4" w:space="0" w:color="FBF2E0" w:themeColor="accent1" w:themeTint="99"/>
        <w:right w:val="single" w:sz="4" w:space="0" w:color="FBF2E0" w:themeColor="accent1" w:themeTint="99"/>
        <w:insideH w:val="single" w:sz="4" w:space="0" w:color="FBF2E0" w:themeColor="accent1" w:themeTint="99"/>
        <w:insideV w:val="single" w:sz="4" w:space="0" w:color="FBF2E0" w:themeColor="accent1" w:themeTint="99"/>
      </w:tblBorders>
    </w:tblPr>
    <w:tblStylePr w:type="firstRow">
      <w:rPr>
        <w:b/>
        <w:bCs/>
        <w:color w:val="FEFCF8" w:themeColor="background1"/>
      </w:rPr>
      <w:tblPr/>
      <w:tcPr>
        <w:tcBorders>
          <w:top w:val="single" w:sz="4" w:space="0" w:color="F9EACD" w:themeColor="accent1"/>
          <w:left w:val="single" w:sz="4" w:space="0" w:color="F9EACD" w:themeColor="accent1"/>
          <w:bottom w:val="single" w:sz="4" w:space="0" w:color="F9EACD" w:themeColor="accent1"/>
          <w:right w:val="single" w:sz="4" w:space="0" w:color="F9EACD" w:themeColor="accent1"/>
          <w:insideH w:val="nil"/>
          <w:insideV w:val="nil"/>
        </w:tcBorders>
        <w:shd w:val="clear" w:color="auto" w:fill="F9EACD" w:themeFill="accent1"/>
      </w:tcPr>
    </w:tblStylePr>
    <w:tblStylePr w:type="lastRow">
      <w:rPr>
        <w:b/>
        <w:bCs/>
      </w:rPr>
      <w:tblPr/>
      <w:tcPr>
        <w:tcBorders>
          <w:top w:val="double" w:sz="4" w:space="0" w:color="F9EA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D503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2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2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numbering" w:customStyle="1" w:styleId="Vcerovovseznam">
    <w:name w:val="Víceúrovňový seznam"/>
    <w:basedOn w:val="Bezseznamu"/>
    <w:uiPriority w:val="99"/>
    <w:rsid w:val="005C5661"/>
    <w:pPr>
      <w:numPr>
        <w:numId w:val="12"/>
      </w:numPr>
    </w:pPr>
  </w:style>
  <w:style w:type="paragraph" w:customStyle="1" w:styleId="Poznmka">
    <w:name w:val="Poznámka"/>
    <w:next w:val="Normln"/>
    <w:uiPriority w:val="10"/>
    <w:qFormat/>
    <w:rsid w:val="00614670"/>
    <w:pPr>
      <w:pBdr>
        <w:top w:val="single" w:sz="4" w:space="1" w:color="C1C1C1"/>
      </w:pBdr>
      <w:spacing w:before="880"/>
      <w:ind w:left="720"/>
    </w:pPr>
    <w:rPr>
      <w:rFonts w:ascii="Nunito Sans Light" w:eastAsia="Times New Roman" w:hAnsi="Nunito Sans Light"/>
      <w:noProof/>
      <w:color w:val="636363"/>
      <w:sz w:val="18"/>
      <w:szCs w:val="18"/>
      <w:lang w:val="cs-CZ"/>
    </w:rPr>
  </w:style>
  <w:style w:type="table" w:styleId="Tabulkasmkou4">
    <w:name w:val="Grid Table 4"/>
    <w:basedOn w:val="Normlntabulka"/>
    <w:uiPriority w:val="49"/>
    <w:rsid w:val="007629F6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EFCF8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paragraph" w:styleId="Odstavecseseznamem">
    <w:name w:val="List Paragraph"/>
    <w:uiPriority w:val="34"/>
    <w:qFormat/>
    <w:rsid w:val="00B05567"/>
    <w:pPr>
      <w:numPr>
        <w:numId w:val="32"/>
      </w:numPr>
      <w:contextualSpacing/>
    </w:pPr>
    <w:rPr>
      <w:rFonts w:ascii="Nunito Sans Light" w:eastAsiaTheme="majorEastAsia" w:hAnsi="Nunito Sans Light"/>
      <w:noProof/>
      <w:sz w:val="20"/>
      <w:lang w:val="cs-CZ"/>
    </w:rPr>
  </w:style>
  <w:style w:type="numbering" w:customStyle="1" w:styleId="Styl1">
    <w:name w:val="Styl1"/>
    <w:uiPriority w:val="99"/>
    <w:rsid w:val="008D3552"/>
    <w:pPr>
      <w:numPr>
        <w:numId w:val="19"/>
      </w:numPr>
    </w:pPr>
  </w:style>
  <w:style w:type="paragraph" w:styleId="Bezmezer">
    <w:name w:val="No Spacing"/>
    <w:uiPriority w:val="1"/>
    <w:qFormat/>
    <w:rsid w:val="006972E3"/>
    <w:pPr>
      <w:spacing w:after="0" w:line="240" w:lineRule="auto"/>
      <w:jc w:val="both"/>
    </w:pPr>
    <w:rPr>
      <w:rFonts w:ascii="Nunito Sans Light" w:hAnsi="Nunito Sans Light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204D3B"/>
    <w:pPr>
      <w:spacing w:before="120" w:after="120"/>
      <w:ind w:left="720"/>
    </w:pPr>
    <w:rPr>
      <w:color w:val="636363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04D3B"/>
    <w:rPr>
      <w:color w:val="636363" w:themeColor="text2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0453F"/>
    <w:rPr>
      <w:color w:val="636363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62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6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7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9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8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9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6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9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3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7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2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7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5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4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9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4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4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1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5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7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3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3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5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1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6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8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2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0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6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4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2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0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0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9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4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lsa.cz/wp-content/uploads/2023/12/Ppt-prezentace-ze-seminare-C&#780;eska&#769;-spolec&#780;nost-a-ekonomicke&#769;-nerovnosti-6.-12.-2023-Praha-1.pdf" TargetMode="External"/><Relationship Id="rId13" Type="http://schemas.openxmlformats.org/officeDocument/2006/relationships/image" Target="media/image2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safarik@rilsa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filip.cervenka@rilsa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obin.maialeh@rilsa.cz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lsa@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RILSA - Okr">
  <a:themeElements>
    <a:clrScheme name="Vlastní 1">
      <a:dk1>
        <a:srgbClr val="404040"/>
      </a:dk1>
      <a:lt1>
        <a:srgbClr val="FEFCF8"/>
      </a:lt1>
      <a:dk2>
        <a:srgbClr val="636363"/>
      </a:dk2>
      <a:lt2>
        <a:srgbClr val="E3E3E3"/>
      </a:lt2>
      <a:accent1>
        <a:srgbClr val="F9EACD"/>
      </a:accent1>
      <a:accent2>
        <a:srgbClr val="F4D79F"/>
      </a:accent2>
      <a:accent3>
        <a:srgbClr val="EEC472"/>
      </a:accent3>
      <a:accent4>
        <a:srgbClr val="E5A426"/>
      </a:accent4>
      <a:accent5>
        <a:srgbClr val="C18717"/>
      </a:accent5>
      <a:accent6>
        <a:srgbClr val="8E6619"/>
      </a:accent6>
      <a:hlink>
        <a:srgbClr val="EAB52B"/>
      </a:hlink>
      <a:folHlink>
        <a:srgbClr val="636363"/>
      </a:folHlink>
    </a:clrScheme>
    <a:fontScheme name="RILSA Nunito Sans">
      <a:majorFont>
        <a:latin typeface="Nunito Sans Light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BDF6-2080-4648-BAA7-D816D6C5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769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ondrash</dc:creator>
  <cp:keywords/>
  <dc:description/>
  <cp:lastModifiedBy>Šafařík Petr</cp:lastModifiedBy>
  <cp:revision>2</cp:revision>
  <cp:lastPrinted>2023-12-11T14:30:00Z</cp:lastPrinted>
  <dcterms:created xsi:type="dcterms:W3CDTF">2024-04-02T06:06:00Z</dcterms:created>
  <dcterms:modified xsi:type="dcterms:W3CDTF">2024-04-02T06:06:00Z</dcterms:modified>
</cp:coreProperties>
</file>